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043C05" w:rsidRPr="002C4105" w:rsidP="00043C05">
      <w:pPr>
        <w:pStyle w:val="Heading1"/>
        <w:tabs>
          <w:tab w:val="left" w:pos="709"/>
        </w:tabs>
        <w:rPr>
          <w:rFonts w:ascii="Times New Roman" w:hAnsi="Times New Roman"/>
          <w:noProof/>
          <w:color w:val="auto"/>
          <w:sz w:val="24"/>
          <w:szCs w:val="24"/>
        </w:rPr>
      </w:pPr>
    </w:p>
    <w:p w:rsidR="00043C05" w:rsidRPr="002C4105" w:rsidP="00043C05">
      <w:pPr>
        <w:pStyle w:val="Heading1"/>
        <w:tabs>
          <w:tab w:val="left" w:pos="709"/>
        </w:tabs>
        <w:rPr>
          <w:rFonts w:ascii="Times New Roman" w:hAnsi="Times New Roman"/>
          <w:noProof/>
          <w:color w:val="auto"/>
          <w:sz w:val="24"/>
          <w:szCs w:val="24"/>
        </w:rPr>
      </w:pPr>
      <w:r w:rsidRPr="002C4105">
        <w:rPr>
          <w:rFonts w:ascii="Times New Roman" w:hAnsi="Times New Roman"/>
          <w:noProof/>
          <w:color w:val="auto"/>
          <w:sz w:val="24"/>
          <w:szCs w:val="24"/>
        </w:rPr>
        <w:drawing>
          <wp:inline distT="0" distB="0" distL="0" distR="0">
            <wp:extent cx="2264491" cy="1318437"/>
            <wp:effectExtent l="0" t="0" r="2540" b="0"/>
            <wp:docPr id="1" name="Resim 1" descr="t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 descr="ts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71347" cy="1322429"/>
                    </a:xfrm>
                    <a:prstGeom prst="rect">
                      <a:avLst/>
                    </a:prstGeom>
                    <a:noFill/>
                    <a:ln>
                      <a:noFill/>
                    </a:ln>
                  </pic:spPr>
                </pic:pic>
              </a:graphicData>
            </a:graphic>
          </wp:inline>
        </w:drawing>
      </w:r>
    </w:p>
    <w:p w:rsidR="00043C05" w:rsidRPr="002C4105" w:rsidP="00043C05">
      <w:pPr>
        <w:pStyle w:val="Heading1"/>
        <w:tabs>
          <w:tab w:val="left" w:pos="709"/>
        </w:tabs>
        <w:rPr>
          <w:rFonts w:ascii="Times New Roman" w:hAnsi="Times New Roman"/>
          <w:noProof/>
          <w:color w:val="auto"/>
          <w:sz w:val="24"/>
          <w:szCs w:val="24"/>
        </w:rPr>
      </w:pPr>
    </w:p>
    <w:p w:rsidR="00043C05" w:rsidRPr="002C4105" w:rsidP="00043C05">
      <w:pPr>
        <w:pStyle w:val="Heading1"/>
        <w:tabs>
          <w:tab w:val="left" w:pos="709"/>
        </w:tabs>
        <w:rPr>
          <w:rFonts w:ascii="Times New Roman" w:hAnsi="Times New Roman"/>
          <w:noProof/>
          <w:color w:val="auto"/>
          <w:sz w:val="24"/>
          <w:szCs w:val="24"/>
        </w:rPr>
      </w:pPr>
    </w:p>
    <w:p w:rsidR="00043C05" w:rsidP="00043C05">
      <w:pPr>
        <w:pStyle w:val="Heading1"/>
        <w:tabs>
          <w:tab w:val="left" w:pos="709"/>
        </w:tabs>
        <w:rPr>
          <w:rFonts w:ascii="Times New Roman" w:hAnsi="Times New Roman"/>
          <w:noProof/>
          <w:color w:val="auto"/>
          <w:sz w:val="36"/>
          <w:szCs w:val="36"/>
        </w:rPr>
      </w:pPr>
    </w:p>
    <w:p w:rsidR="002C4105" w:rsidP="00DC7199"/>
    <w:p w:rsidR="002C4105" w:rsidRPr="00DC7199" w:rsidP="00DC7199"/>
    <w:p w:rsidR="00043C05" w:rsidRPr="00DC7199" w:rsidP="00043C05">
      <w:pPr>
        <w:pStyle w:val="Heading1"/>
        <w:tabs>
          <w:tab w:val="left" w:pos="709"/>
        </w:tabs>
        <w:rPr>
          <w:rFonts w:ascii="Times New Roman" w:hAnsi="Times New Roman"/>
          <w:noProof/>
          <w:color w:val="auto"/>
          <w:sz w:val="36"/>
          <w:szCs w:val="36"/>
        </w:rPr>
      </w:pPr>
      <w:r w:rsidRPr="00DC7199">
        <w:rPr>
          <w:rFonts w:ascii="Times New Roman" w:hAnsi="Times New Roman"/>
          <w:noProof/>
          <w:color w:val="auto"/>
          <w:sz w:val="36"/>
          <w:szCs w:val="36"/>
        </w:rPr>
        <w:t>TÜRK STANDARDLARI ENSTİTÜSÜ</w:t>
      </w:r>
    </w:p>
    <w:p w:rsidR="002C4105" w:rsidP="00043C05">
      <w:pPr>
        <w:tabs>
          <w:tab w:val="left" w:pos="709"/>
        </w:tabs>
        <w:spacing w:after="0"/>
        <w:jc w:val="center"/>
        <w:rPr>
          <w:rFonts w:ascii="Times New Roman" w:hAnsi="Times New Roman" w:cs="Times New Roman"/>
          <w:b/>
          <w:bCs/>
          <w:noProof/>
          <w:sz w:val="36"/>
          <w:szCs w:val="36"/>
        </w:rPr>
      </w:pPr>
      <w:r w:rsidRPr="00DC7199">
        <w:rPr>
          <w:rFonts w:ascii="Times New Roman" w:hAnsi="Times New Roman" w:cs="Times New Roman"/>
          <w:b/>
          <w:bCs/>
          <w:noProof/>
          <w:sz w:val="36"/>
          <w:szCs w:val="36"/>
        </w:rPr>
        <w:t>MUAYENE GÖZETİM YÖNERGESİ</w:t>
      </w:r>
    </w:p>
    <w:p w:rsidR="00043C05" w:rsidP="005B5BC2">
      <w:pPr>
        <w:tabs>
          <w:tab w:val="left" w:pos="709"/>
        </w:tabs>
        <w:spacing w:after="0"/>
        <w:rPr>
          <w:rFonts w:ascii="Times New Roman" w:hAnsi="Times New Roman" w:cs="Times New Roman"/>
          <w:b/>
          <w:bCs/>
          <w:noProof/>
          <w:sz w:val="36"/>
          <w:szCs w:val="36"/>
        </w:rPr>
      </w:pPr>
    </w:p>
    <w:p w:rsidR="005B5BC2" w:rsidP="005B5BC2">
      <w:pPr>
        <w:tabs>
          <w:tab w:val="left" w:pos="709"/>
        </w:tabs>
        <w:spacing w:after="0"/>
        <w:rPr>
          <w:rFonts w:ascii="Times New Roman" w:hAnsi="Times New Roman" w:cs="Times New Roman"/>
          <w:b/>
          <w:bCs/>
          <w:noProof/>
          <w:sz w:val="36"/>
          <w:szCs w:val="36"/>
        </w:rPr>
      </w:pPr>
    </w:p>
    <w:p w:rsidR="005B5BC2" w:rsidP="005B5BC2">
      <w:pPr>
        <w:tabs>
          <w:tab w:val="left" w:pos="709"/>
        </w:tabs>
        <w:spacing w:after="0"/>
        <w:rPr>
          <w:rFonts w:ascii="Times New Roman" w:hAnsi="Times New Roman" w:cs="Times New Roman"/>
          <w:b/>
          <w:bCs/>
          <w:noProof/>
          <w:sz w:val="36"/>
          <w:szCs w:val="36"/>
        </w:rPr>
      </w:pPr>
    </w:p>
    <w:p w:rsidR="005B5BC2" w:rsidP="005B5BC2">
      <w:pPr>
        <w:tabs>
          <w:tab w:val="left" w:pos="709"/>
        </w:tabs>
        <w:spacing w:after="0"/>
        <w:rPr>
          <w:rFonts w:ascii="Times New Roman" w:hAnsi="Times New Roman" w:cs="Times New Roman"/>
          <w:b/>
          <w:bCs/>
          <w:noProof/>
          <w:sz w:val="24"/>
          <w:szCs w:val="24"/>
        </w:rPr>
      </w:pPr>
    </w:p>
    <w:p w:rsidR="002C4105" w:rsidP="00043C05">
      <w:pPr>
        <w:tabs>
          <w:tab w:val="left" w:pos="709"/>
        </w:tabs>
        <w:spacing w:after="0"/>
        <w:jc w:val="center"/>
        <w:rPr>
          <w:rFonts w:ascii="Times New Roman" w:hAnsi="Times New Roman" w:cs="Times New Roman"/>
          <w:b/>
          <w:bCs/>
          <w:noProof/>
          <w:sz w:val="24"/>
          <w:szCs w:val="24"/>
        </w:rPr>
      </w:pPr>
    </w:p>
    <w:p w:rsidR="002C4105" w:rsidP="00043C05">
      <w:pPr>
        <w:tabs>
          <w:tab w:val="left" w:pos="709"/>
        </w:tabs>
        <w:spacing w:after="0"/>
        <w:jc w:val="center"/>
        <w:rPr>
          <w:rFonts w:ascii="Times New Roman" w:hAnsi="Times New Roman" w:cs="Times New Roman"/>
          <w:b/>
          <w:bCs/>
          <w:noProof/>
          <w:sz w:val="24"/>
          <w:szCs w:val="24"/>
        </w:rPr>
      </w:pPr>
    </w:p>
    <w:p w:rsidR="002C4105" w:rsidP="00043C05">
      <w:pPr>
        <w:tabs>
          <w:tab w:val="left" w:pos="709"/>
        </w:tabs>
        <w:spacing w:after="0"/>
        <w:jc w:val="center"/>
        <w:rPr>
          <w:rFonts w:ascii="Times New Roman" w:hAnsi="Times New Roman" w:cs="Times New Roman"/>
          <w:b/>
          <w:bCs/>
          <w:noProof/>
          <w:sz w:val="24"/>
          <w:szCs w:val="24"/>
        </w:rPr>
      </w:pPr>
    </w:p>
    <w:p w:rsidR="002C4105" w:rsidP="00043C05">
      <w:pPr>
        <w:tabs>
          <w:tab w:val="left" w:pos="709"/>
        </w:tabs>
        <w:spacing w:after="0"/>
        <w:jc w:val="center"/>
        <w:rPr>
          <w:rFonts w:ascii="Times New Roman" w:hAnsi="Times New Roman" w:cs="Times New Roman"/>
          <w:b/>
          <w:bCs/>
          <w:noProof/>
          <w:sz w:val="24"/>
          <w:szCs w:val="24"/>
        </w:rPr>
      </w:pPr>
    </w:p>
    <w:p w:rsidR="002C4105" w:rsidP="00043C05">
      <w:pPr>
        <w:tabs>
          <w:tab w:val="left" w:pos="709"/>
        </w:tabs>
        <w:spacing w:after="0"/>
        <w:jc w:val="center"/>
        <w:rPr>
          <w:rFonts w:ascii="Times New Roman" w:hAnsi="Times New Roman" w:cs="Times New Roman"/>
          <w:b/>
          <w:bCs/>
          <w:noProof/>
          <w:sz w:val="24"/>
          <w:szCs w:val="24"/>
        </w:rPr>
      </w:pPr>
    </w:p>
    <w:p w:rsidR="002C4105" w:rsidP="00043C05">
      <w:pPr>
        <w:tabs>
          <w:tab w:val="left" w:pos="709"/>
        </w:tabs>
        <w:spacing w:after="0"/>
        <w:jc w:val="center"/>
        <w:rPr>
          <w:rFonts w:ascii="Times New Roman" w:hAnsi="Times New Roman" w:cs="Times New Roman"/>
          <w:b/>
          <w:bCs/>
          <w:noProof/>
          <w:sz w:val="24"/>
          <w:szCs w:val="24"/>
        </w:rPr>
      </w:pPr>
    </w:p>
    <w:p w:rsidR="002C4105" w:rsidP="00043C05">
      <w:pPr>
        <w:tabs>
          <w:tab w:val="left" w:pos="709"/>
        </w:tabs>
        <w:spacing w:after="0"/>
        <w:jc w:val="center"/>
        <w:rPr>
          <w:rFonts w:ascii="Times New Roman" w:hAnsi="Times New Roman" w:cs="Times New Roman"/>
          <w:b/>
          <w:bCs/>
          <w:noProof/>
          <w:sz w:val="24"/>
          <w:szCs w:val="24"/>
        </w:rPr>
      </w:pPr>
    </w:p>
    <w:p w:rsidR="002C4105" w:rsidP="00043C05">
      <w:pPr>
        <w:tabs>
          <w:tab w:val="left" w:pos="709"/>
        </w:tabs>
        <w:spacing w:after="0"/>
        <w:jc w:val="center"/>
        <w:rPr>
          <w:rFonts w:ascii="Times New Roman" w:hAnsi="Times New Roman" w:cs="Times New Roman"/>
          <w:b/>
          <w:bCs/>
          <w:noProof/>
          <w:sz w:val="24"/>
          <w:szCs w:val="24"/>
        </w:rPr>
      </w:pPr>
    </w:p>
    <w:p w:rsidR="002C4105" w:rsidP="00043C05">
      <w:pPr>
        <w:tabs>
          <w:tab w:val="left" w:pos="709"/>
        </w:tabs>
        <w:spacing w:after="0"/>
        <w:jc w:val="center"/>
        <w:rPr>
          <w:rFonts w:ascii="Times New Roman" w:hAnsi="Times New Roman" w:cs="Times New Roman"/>
          <w:b/>
          <w:bCs/>
          <w:noProof/>
          <w:sz w:val="24"/>
          <w:szCs w:val="24"/>
        </w:rPr>
      </w:pPr>
    </w:p>
    <w:p w:rsidR="002C4105" w:rsidP="00043C05">
      <w:pPr>
        <w:tabs>
          <w:tab w:val="left" w:pos="709"/>
        </w:tabs>
        <w:spacing w:after="0"/>
        <w:jc w:val="center"/>
        <w:rPr>
          <w:rFonts w:ascii="Times New Roman" w:hAnsi="Times New Roman" w:cs="Times New Roman"/>
          <w:b/>
          <w:bCs/>
          <w:noProof/>
          <w:sz w:val="24"/>
          <w:szCs w:val="24"/>
        </w:rPr>
      </w:pPr>
    </w:p>
    <w:p w:rsidR="002C4105" w:rsidP="00043C05">
      <w:pPr>
        <w:tabs>
          <w:tab w:val="left" w:pos="709"/>
        </w:tabs>
        <w:spacing w:after="0"/>
        <w:jc w:val="center"/>
        <w:rPr>
          <w:rFonts w:ascii="Times New Roman" w:hAnsi="Times New Roman" w:cs="Times New Roman"/>
          <w:b/>
          <w:bCs/>
          <w:noProof/>
          <w:sz w:val="24"/>
          <w:szCs w:val="24"/>
        </w:rPr>
      </w:pPr>
    </w:p>
    <w:p w:rsidR="002C4105" w:rsidRPr="00DC7199" w:rsidP="00043C05">
      <w:pPr>
        <w:tabs>
          <w:tab w:val="left" w:pos="709"/>
        </w:tabs>
        <w:spacing w:after="0"/>
        <w:jc w:val="center"/>
        <w:rPr>
          <w:rFonts w:ascii="Times New Roman" w:hAnsi="Times New Roman" w:cs="Times New Roman"/>
          <w:b/>
          <w:bCs/>
          <w:noProof/>
          <w:sz w:val="24"/>
          <w:szCs w:val="24"/>
        </w:rPr>
      </w:pPr>
    </w:p>
    <w:p w:rsidR="00043C05" w:rsidRPr="006753EF" w:rsidP="00043C05">
      <w:pPr>
        <w:tabs>
          <w:tab w:val="left" w:pos="709"/>
        </w:tabs>
        <w:spacing w:after="0"/>
        <w:jc w:val="both"/>
        <w:rPr>
          <w:rFonts w:ascii="Times New Roman" w:hAnsi="Times New Roman" w:cs="Times New Roman"/>
          <w:b/>
          <w:noProof/>
          <w:sz w:val="24"/>
          <w:szCs w:val="24"/>
        </w:rPr>
      </w:pPr>
      <w:r w:rsidRPr="006753EF">
        <w:rPr>
          <w:rFonts w:ascii="Times New Roman" w:hAnsi="Times New Roman" w:cs="Times New Roman"/>
          <w:b/>
          <w:noProof/>
          <w:sz w:val="24"/>
          <w:szCs w:val="24"/>
        </w:rPr>
        <w:t>YKK</w:t>
        <w:tab/>
        <w:tab/>
        <w:tab/>
        <w:tab/>
        <w:t>: 10/07/2014   XIX/60-272</w:t>
      </w:r>
    </w:p>
    <w:p w:rsidR="00043C05" w:rsidRPr="006753EF" w:rsidP="00043C05">
      <w:pPr>
        <w:tabs>
          <w:tab w:val="left" w:pos="709"/>
        </w:tabs>
        <w:spacing w:after="0"/>
        <w:jc w:val="both"/>
        <w:rPr>
          <w:rFonts w:ascii="Times New Roman" w:hAnsi="Times New Roman" w:cs="Times New Roman"/>
          <w:b/>
          <w:noProof/>
          <w:sz w:val="24"/>
          <w:szCs w:val="24"/>
        </w:rPr>
      </w:pPr>
      <w:r w:rsidRPr="006753EF">
        <w:rPr>
          <w:rFonts w:ascii="Times New Roman" w:hAnsi="Times New Roman" w:cs="Times New Roman"/>
          <w:b/>
          <w:noProof/>
          <w:sz w:val="24"/>
          <w:szCs w:val="24"/>
        </w:rPr>
        <w:t xml:space="preserve">Yürürlük Tarihi </w:t>
        <w:tab/>
        <w:tab/>
        <w:t>: 01/08/2014</w:t>
      </w:r>
    </w:p>
    <w:p w:rsidR="00043C05" w:rsidRPr="005B5BC2" w:rsidP="005B5BC2">
      <w:pPr>
        <w:tabs>
          <w:tab w:val="left" w:pos="709"/>
        </w:tabs>
        <w:spacing w:after="0"/>
        <w:ind w:left="2124" w:hanging="2124"/>
        <w:jc w:val="both"/>
        <w:rPr>
          <w:rFonts w:ascii="Times New Roman" w:hAnsi="Times New Roman" w:cs="Times New Roman"/>
          <w:b/>
          <w:noProof/>
          <w:sz w:val="24"/>
          <w:szCs w:val="24"/>
        </w:rPr>
      </w:pPr>
      <w:r w:rsidRPr="005B5BC2" w:rsidR="005B5BC2">
        <w:rPr>
          <w:rFonts w:ascii="Times New Roman" w:hAnsi="Times New Roman" w:cs="Times New Roman"/>
          <w:b/>
          <w:noProof/>
          <w:sz w:val="24"/>
          <w:szCs w:val="24"/>
        </w:rPr>
        <w:t>Revizyon Tarihi</w:t>
        <w:tab/>
        <w:tab/>
        <w:t>: 27/03/2019   XXI/45-181</w:t>
      </w:r>
    </w:p>
    <w:p w:rsidR="00043C05" w:rsidRPr="006753EF" w:rsidP="005B5BC2">
      <w:pPr>
        <w:tabs>
          <w:tab w:val="left" w:pos="709"/>
        </w:tabs>
        <w:spacing w:after="0"/>
        <w:ind w:left="2124" w:hanging="2124"/>
        <w:jc w:val="both"/>
        <w:rPr>
          <w:rFonts w:ascii="Times New Roman" w:hAnsi="Times New Roman" w:cs="Times New Roman"/>
          <w:b/>
          <w:noProof/>
          <w:sz w:val="24"/>
          <w:szCs w:val="24"/>
        </w:rPr>
      </w:pPr>
      <w:r>
        <w:rPr>
          <w:rFonts w:ascii="Times New Roman" w:hAnsi="Times New Roman" w:cs="Times New Roman"/>
          <w:b/>
          <w:noProof/>
          <w:sz w:val="24"/>
          <w:szCs w:val="24"/>
        </w:rPr>
        <w:t>Revizyon No</w:t>
        <w:tab/>
        <w:tab/>
        <w:t>: 02</w:t>
      </w:r>
    </w:p>
    <w:p w:rsidR="00043C05" w:rsidRPr="006753EF" w:rsidP="005B5BC2">
      <w:pPr>
        <w:tabs>
          <w:tab w:val="left" w:pos="709"/>
        </w:tabs>
        <w:spacing w:after="0"/>
        <w:ind w:left="2124" w:hanging="2124"/>
        <w:jc w:val="both"/>
        <w:rPr>
          <w:rFonts w:ascii="Times New Roman" w:hAnsi="Times New Roman" w:cs="Times New Roman"/>
          <w:b/>
          <w:noProof/>
          <w:sz w:val="24"/>
          <w:szCs w:val="24"/>
        </w:rPr>
      </w:pPr>
      <w:r w:rsidRPr="005B5BC2" w:rsidR="005B5BC2">
        <w:rPr>
          <w:rFonts w:ascii="Times New Roman" w:hAnsi="Times New Roman" w:cs="Times New Roman"/>
          <w:b/>
          <w:noProof/>
          <w:sz w:val="24"/>
          <w:szCs w:val="24"/>
        </w:rPr>
        <w:t>Revizyon Yürürlük Tarihi</w:t>
        <w:tab/>
        <w:t xml:space="preserve">: 27/03/2019   </w:t>
      </w:r>
    </w:p>
    <w:p w:rsidR="00043C05" w:rsidRPr="00DC7199" w:rsidP="00043C05">
      <w:pPr>
        <w:pStyle w:val="Heading4"/>
        <w:tabs>
          <w:tab w:val="left" w:pos="709"/>
        </w:tabs>
        <w:rPr>
          <w:rFonts w:ascii="Times New Roman" w:hAnsi="Times New Roman" w:eastAsiaTheme="minorHAnsi"/>
          <w:bCs w:val="0"/>
          <w:noProof/>
          <w:lang w:eastAsia="en-US"/>
        </w:rPr>
      </w:pPr>
    </w:p>
    <w:p w:rsidR="00750EB3" w:rsidP="00043C05">
      <w:pPr>
        <w:tabs>
          <w:tab w:val="left" w:pos="709"/>
        </w:tabs>
        <w:rPr>
          <w:rFonts w:ascii="Times New Roman" w:hAnsi="Times New Roman" w:cs="Times New Roman"/>
          <w:sz w:val="24"/>
          <w:szCs w:val="24"/>
        </w:rPr>
      </w:pPr>
    </w:p>
    <w:p w:rsidR="00750EB3" w:rsidRPr="00750EB3" w:rsidP="00750EB3">
      <w:pPr>
        <w:rPr>
          <w:rFonts w:ascii="Times New Roman" w:hAnsi="Times New Roman" w:cs="Times New Roman"/>
          <w:sz w:val="24"/>
          <w:szCs w:val="24"/>
        </w:rPr>
      </w:pPr>
    </w:p>
    <w:p w:rsidR="00750EB3" w:rsidRPr="00750EB3" w:rsidP="00750EB3">
      <w:pPr>
        <w:jc w:val="right"/>
        <w:rPr>
          <w:rFonts w:ascii="Times New Roman" w:hAnsi="Times New Roman" w:cs="Times New Roman"/>
          <w:sz w:val="24"/>
          <w:szCs w:val="24"/>
        </w:rPr>
      </w:pPr>
    </w:p>
    <w:p w:rsidR="00043C05" w:rsidRPr="00750EB3" w:rsidP="00750EB3">
      <w:pPr>
        <w:rPr>
          <w:rFonts w:ascii="Times New Roman" w:hAnsi="Times New Roman" w:cs="Times New Roman"/>
          <w:sz w:val="24"/>
          <w:szCs w:val="24"/>
        </w:rPr>
        <w:sectPr w:rsidSect="00330853">
          <w:footerReference w:type="default" r:id="rId6"/>
          <w:pgSz w:w="11906" w:h="16838" w:code="9"/>
          <w:pgMar w:top="1418" w:right="1134" w:bottom="1134" w:left="1418" w:header="720" w:footer="720" w:gutter="0"/>
          <w:pgNumType w:start="1"/>
          <w:cols w:space="720"/>
          <w:titlePg/>
          <w:docGrid w:linePitch="360"/>
        </w:sectPr>
      </w:pPr>
    </w:p>
    <w:p w:rsidR="00043C05" w:rsidRPr="00DC7199" w:rsidP="00043C05">
      <w:pPr>
        <w:pStyle w:val="Heading4"/>
        <w:tabs>
          <w:tab w:val="left" w:pos="709"/>
        </w:tabs>
        <w:jc w:val="center"/>
        <w:rPr>
          <w:rFonts w:ascii="Times New Roman" w:hAnsi="Times New Roman"/>
          <w:noProof/>
        </w:rPr>
      </w:pPr>
      <w:r w:rsidRPr="00DC7199">
        <w:rPr>
          <w:rFonts w:ascii="Times New Roman" w:hAnsi="Times New Roman"/>
          <w:noProof/>
        </w:rPr>
        <w:t>BİRİNCİ BÖLÜM</w:t>
      </w:r>
    </w:p>
    <w:p w:rsidR="00043C05" w:rsidRPr="00DC7199" w:rsidP="00043C05">
      <w:pPr>
        <w:pStyle w:val="Heading4"/>
        <w:tabs>
          <w:tab w:val="left" w:pos="709"/>
        </w:tabs>
        <w:jc w:val="center"/>
        <w:rPr>
          <w:rFonts w:ascii="Times New Roman" w:hAnsi="Times New Roman"/>
          <w:noProof/>
        </w:rPr>
      </w:pPr>
      <w:r w:rsidRPr="00DC7199">
        <w:rPr>
          <w:rFonts w:ascii="Times New Roman" w:hAnsi="Times New Roman"/>
          <w:noProof/>
        </w:rPr>
        <w:t>Amaç, Kapsam, Dayanak, Kısaltmalar ve Tarifler</w:t>
      </w:r>
    </w:p>
    <w:p w:rsidR="00043C05" w:rsidRPr="002C4105" w:rsidP="00043C05">
      <w:pPr>
        <w:keepNext/>
        <w:tabs>
          <w:tab w:val="left" w:pos="709"/>
        </w:tabs>
        <w:autoSpaceDE w:val="0"/>
        <w:autoSpaceDN w:val="0"/>
        <w:spacing w:after="0" w:line="240" w:lineRule="auto"/>
        <w:jc w:val="both"/>
        <w:outlineLvl w:val="3"/>
        <w:rPr>
          <w:rFonts w:ascii="Times New Roman" w:eastAsia="Times New Roman" w:hAnsi="Times New Roman" w:cs="Times New Roman"/>
          <w:b/>
          <w:bCs/>
          <w:noProof/>
          <w:sz w:val="24"/>
          <w:szCs w:val="24"/>
          <w:lang w:eastAsia="tr-TR"/>
        </w:rPr>
      </w:pPr>
    </w:p>
    <w:p w:rsidR="00043C05" w:rsidRPr="002C4105" w:rsidP="00043C05">
      <w:pPr>
        <w:keepNext/>
        <w:tabs>
          <w:tab w:val="left" w:pos="709"/>
        </w:tabs>
        <w:autoSpaceDE w:val="0"/>
        <w:autoSpaceDN w:val="0"/>
        <w:spacing w:after="0" w:line="240" w:lineRule="auto"/>
        <w:ind w:firstLine="708"/>
        <w:jc w:val="both"/>
        <w:outlineLvl w:val="3"/>
        <w:rPr>
          <w:rFonts w:ascii="Times New Roman" w:eastAsia="Times New Roman" w:hAnsi="Times New Roman" w:cs="Times New Roman"/>
          <w:b/>
          <w:bCs/>
          <w:noProof/>
          <w:sz w:val="24"/>
          <w:szCs w:val="24"/>
          <w:lang w:eastAsia="tr-TR"/>
        </w:rPr>
      </w:pPr>
      <w:r w:rsidRPr="002C4105">
        <w:rPr>
          <w:rFonts w:ascii="Times New Roman" w:eastAsia="Times New Roman" w:hAnsi="Times New Roman" w:cs="Times New Roman"/>
          <w:b/>
          <w:bCs/>
          <w:noProof/>
          <w:sz w:val="24"/>
          <w:szCs w:val="24"/>
          <w:lang w:eastAsia="tr-TR"/>
        </w:rPr>
        <w:t>Amaç</w:t>
      </w:r>
    </w:p>
    <w:p w:rsidR="00043C05" w:rsidRPr="002C4105" w:rsidP="00043C05">
      <w:pPr>
        <w:keepNext/>
        <w:tabs>
          <w:tab w:val="left" w:pos="709"/>
        </w:tabs>
        <w:autoSpaceDE w:val="0"/>
        <w:autoSpaceDN w:val="0"/>
        <w:spacing w:after="0" w:line="240" w:lineRule="auto"/>
        <w:jc w:val="both"/>
        <w:outlineLvl w:val="3"/>
        <w:rPr>
          <w:rFonts w:ascii="Times New Roman" w:eastAsia="Times New Roman" w:hAnsi="Times New Roman" w:cs="Times New Roman"/>
          <w:b/>
          <w:bCs/>
          <w:noProof/>
          <w:sz w:val="24"/>
          <w:szCs w:val="24"/>
          <w:lang w:eastAsia="tr-TR"/>
        </w:rPr>
      </w:pPr>
    </w:p>
    <w:p w:rsidR="00043C05" w:rsidRPr="00DC7199" w:rsidP="00F22A24">
      <w:pPr>
        <w:tabs>
          <w:tab w:val="left" w:pos="709"/>
        </w:tabs>
        <w:autoSpaceDE w:val="0"/>
        <w:autoSpaceDN w:val="0"/>
        <w:spacing w:line="240" w:lineRule="auto"/>
        <w:ind w:firstLine="708"/>
        <w:jc w:val="both"/>
        <w:rPr>
          <w:rFonts w:ascii="Times New Roman" w:hAnsi="Times New Roman" w:cs="Times New Roman"/>
          <w:sz w:val="24"/>
          <w:szCs w:val="24"/>
        </w:rPr>
      </w:pPr>
      <w:r w:rsidRPr="002C4105">
        <w:rPr>
          <w:rFonts w:ascii="Times New Roman" w:eastAsia="Times New Roman" w:hAnsi="Times New Roman" w:cs="Times New Roman"/>
          <w:b/>
          <w:noProof/>
          <w:sz w:val="24"/>
          <w:szCs w:val="24"/>
          <w:lang w:eastAsia="tr-TR"/>
        </w:rPr>
        <w:t xml:space="preserve">MADDE 1-(1) </w:t>
      </w:r>
      <w:r w:rsidRPr="002C4105">
        <w:rPr>
          <w:rFonts w:ascii="Times New Roman" w:eastAsia="Times New Roman" w:hAnsi="Times New Roman" w:cs="Times New Roman"/>
          <w:noProof/>
          <w:sz w:val="24"/>
          <w:szCs w:val="24"/>
          <w:lang w:eastAsia="tr-TR"/>
        </w:rPr>
        <w:t xml:space="preserve">Bu Yönerge; Türk Standardları Enstitüsünün ulusal ve uluslararası alanda yapmakta olduğu her türlü </w:t>
      </w:r>
      <w:r w:rsidRPr="00DC7199">
        <w:rPr>
          <w:rFonts w:ascii="Times New Roman" w:hAnsi="Times New Roman" w:cs="Times New Roman"/>
          <w:sz w:val="24"/>
          <w:szCs w:val="24"/>
        </w:rPr>
        <w:t xml:space="preserve">muayene, gözetim, </w:t>
      </w:r>
      <w:r w:rsidRPr="00011F22" w:rsidR="00011F22">
        <w:rPr>
          <w:rFonts w:ascii="Times New Roman" w:hAnsi="Times New Roman" w:cs="Times New Roman"/>
          <w:i/>
          <w:sz w:val="24"/>
          <w:szCs w:val="24"/>
        </w:rPr>
        <w:t>ithalatta uygunluk denetimi</w:t>
      </w:r>
      <w:r w:rsidRPr="00DC7199">
        <w:rPr>
          <w:rFonts w:ascii="Times New Roman" w:hAnsi="Times New Roman" w:cs="Times New Roman"/>
          <w:sz w:val="24"/>
          <w:szCs w:val="24"/>
        </w:rPr>
        <w:t xml:space="preserve">, doğrulama, onay, teknik servis hizmeti, özel amaçlı inceleme faaliyetlerinin yürütülmesi ve </w:t>
      </w:r>
      <w:r w:rsidRPr="002C4105">
        <w:rPr>
          <w:rFonts w:ascii="Times New Roman" w:eastAsia="Times New Roman" w:hAnsi="Times New Roman" w:cs="Times New Roman"/>
          <w:noProof/>
          <w:sz w:val="24"/>
          <w:szCs w:val="24"/>
          <w:lang w:eastAsia="tr-TR"/>
        </w:rPr>
        <w:t>bu faaliyetler kapsamında belge, rapor, uygunluk yazısı  düzenlenmesine ilişkin usul ve esaslarının belirlenmesi amacıyla hazırlanmıştır.</w:t>
      </w:r>
    </w:p>
    <w:p w:rsidR="00043C05" w:rsidRPr="002C4105" w:rsidP="00043C05">
      <w:pPr>
        <w:keepNext/>
        <w:tabs>
          <w:tab w:val="left" w:pos="709"/>
        </w:tabs>
        <w:autoSpaceDE w:val="0"/>
        <w:autoSpaceDN w:val="0"/>
        <w:spacing w:after="0" w:line="240" w:lineRule="auto"/>
        <w:ind w:firstLine="708"/>
        <w:jc w:val="both"/>
        <w:outlineLvl w:val="3"/>
        <w:rPr>
          <w:rFonts w:ascii="Times New Roman" w:eastAsia="Times New Roman" w:hAnsi="Times New Roman" w:cs="Times New Roman"/>
          <w:b/>
          <w:bCs/>
          <w:noProof/>
          <w:sz w:val="24"/>
          <w:szCs w:val="24"/>
          <w:lang w:eastAsia="tr-TR"/>
        </w:rPr>
      </w:pPr>
      <w:r w:rsidRPr="002C4105">
        <w:rPr>
          <w:rFonts w:ascii="Times New Roman" w:eastAsia="Times New Roman" w:hAnsi="Times New Roman" w:cs="Times New Roman"/>
          <w:b/>
          <w:bCs/>
          <w:noProof/>
          <w:sz w:val="24"/>
          <w:szCs w:val="24"/>
          <w:lang w:eastAsia="tr-TR"/>
        </w:rPr>
        <w:t>Kapsam</w:t>
      </w:r>
    </w:p>
    <w:p w:rsidR="00043C05" w:rsidRPr="002C4105" w:rsidP="00043C05">
      <w:pPr>
        <w:keepNext/>
        <w:tabs>
          <w:tab w:val="left" w:pos="709"/>
        </w:tabs>
        <w:autoSpaceDE w:val="0"/>
        <w:autoSpaceDN w:val="0"/>
        <w:spacing w:after="0" w:line="240" w:lineRule="auto"/>
        <w:jc w:val="both"/>
        <w:outlineLvl w:val="3"/>
        <w:rPr>
          <w:rFonts w:ascii="Times New Roman" w:eastAsia="Times New Roman" w:hAnsi="Times New Roman" w:cs="Times New Roman"/>
          <w:b/>
          <w:bCs/>
          <w:noProof/>
          <w:sz w:val="24"/>
          <w:szCs w:val="24"/>
          <w:lang w:eastAsia="tr-TR"/>
        </w:rPr>
      </w:pPr>
    </w:p>
    <w:p w:rsidR="00043C05" w:rsidRPr="002C4105" w:rsidP="00F22A24">
      <w:pPr>
        <w:tabs>
          <w:tab w:val="left" w:pos="0"/>
          <w:tab w:val="left" w:pos="709"/>
          <w:tab w:val="left" w:pos="1701"/>
          <w:tab w:val="left" w:pos="2268"/>
        </w:tabs>
        <w:spacing w:line="240" w:lineRule="auto"/>
        <w:jc w:val="both"/>
        <w:rPr>
          <w:rFonts w:ascii="Times New Roman" w:eastAsia="Times New Roman" w:hAnsi="Times New Roman" w:cs="Times New Roman"/>
          <w:noProof/>
          <w:sz w:val="24"/>
          <w:szCs w:val="24"/>
          <w:lang w:eastAsia="tr-TR"/>
        </w:rPr>
      </w:pPr>
      <w:r w:rsidRPr="002C4105">
        <w:rPr>
          <w:rFonts w:ascii="Times New Roman" w:eastAsia="Times New Roman" w:hAnsi="Times New Roman" w:cs="Times New Roman"/>
          <w:b/>
          <w:noProof/>
          <w:sz w:val="24"/>
          <w:szCs w:val="24"/>
          <w:lang w:eastAsia="tr-TR"/>
        </w:rPr>
        <w:tab/>
        <w:t xml:space="preserve">MADDE 2-(1) </w:t>
      </w:r>
      <w:r w:rsidRPr="002C4105">
        <w:rPr>
          <w:rFonts w:ascii="Times New Roman" w:eastAsia="Times New Roman" w:hAnsi="Times New Roman" w:cs="Times New Roman"/>
          <w:noProof/>
          <w:sz w:val="24"/>
          <w:szCs w:val="24"/>
          <w:lang w:eastAsia="tr-TR"/>
        </w:rPr>
        <w:t>Bu Yönerge; Türk Standardları Enstitüsünün Bakanlıklar/Yetkili Kuruluşlar tarafından verilen görev ve yetki veya imzalanan protokoller ve meri mevzuat çerçevesinde veya diğer özel talep üzerine yapılan muayene</w:t>
      </w:r>
      <w:r w:rsidRPr="00DC7199">
        <w:rPr>
          <w:rFonts w:ascii="Times New Roman" w:hAnsi="Times New Roman" w:cs="Times New Roman"/>
          <w:sz w:val="24"/>
          <w:szCs w:val="24"/>
        </w:rPr>
        <w:t xml:space="preserve">, gözetim, </w:t>
      </w:r>
      <w:r w:rsidRPr="00011F22" w:rsidR="00011F22">
        <w:rPr>
          <w:rFonts w:ascii="Times New Roman" w:hAnsi="Times New Roman" w:cs="Times New Roman"/>
          <w:i/>
          <w:sz w:val="24"/>
          <w:szCs w:val="24"/>
        </w:rPr>
        <w:t>ithalatta uygunluk denetimi</w:t>
      </w:r>
      <w:r w:rsidRPr="00DC7199">
        <w:rPr>
          <w:rFonts w:ascii="Times New Roman" w:hAnsi="Times New Roman" w:cs="Times New Roman"/>
          <w:sz w:val="24"/>
          <w:szCs w:val="24"/>
        </w:rPr>
        <w:t xml:space="preserve">, doğrulama, onay, teknik servis hizmeti, faaliyetlerinin yürütülmesi </w:t>
      </w:r>
      <w:r w:rsidRPr="002C4105">
        <w:rPr>
          <w:rFonts w:ascii="Times New Roman" w:eastAsia="Times New Roman" w:hAnsi="Times New Roman" w:cs="Times New Roman"/>
          <w:noProof/>
          <w:sz w:val="24"/>
          <w:szCs w:val="24"/>
          <w:lang w:eastAsia="tr-TR"/>
        </w:rPr>
        <w:t>ile ilgili usul ve esasları kapsar.</w:t>
      </w:r>
    </w:p>
    <w:p w:rsidR="00043C05" w:rsidRPr="002C4105" w:rsidP="00DC7199">
      <w:pPr>
        <w:pStyle w:val="ListParagraph"/>
        <w:numPr>
          <w:ilvl w:val="0"/>
          <w:numId w:val="18"/>
        </w:numPr>
        <w:tabs>
          <w:tab w:val="left" w:pos="-2552"/>
          <w:tab w:val="left" w:pos="709"/>
          <w:tab w:val="left" w:pos="1134"/>
        </w:tabs>
        <w:ind w:left="0" w:firstLine="709"/>
        <w:jc w:val="both"/>
        <w:rPr>
          <w:bCs/>
          <w:noProof/>
        </w:rPr>
      </w:pPr>
      <w:r w:rsidRPr="002C4105">
        <w:rPr>
          <w:bCs/>
          <w:noProof/>
        </w:rPr>
        <w:t>Yönerge kapsamında yapılacak</w:t>
      </w:r>
      <w:r w:rsidRPr="002C4105">
        <w:rPr>
          <w:b/>
          <w:bCs/>
          <w:noProof/>
        </w:rPr>
        <w:t xml:space="preserve"> </w:t>
      </w:r>
      <w:r w:rsidRPr="002C4105">
        <w:rPr>
          <w:bCs/>
          <w:noProof/>
        </w:rPr>
        <w:t>tüm işlemlerde bu Yönerge hükümleri öncelikli olarak uygulanır. Bu Yönergede genel hatlarıyla düzenlenen konuların ayrıntıları, teknik detaylar</w:t>
      </w:r>
      <w:r w:rsidRPr="002C4105">
        <w:t xml:space="preserve"> </w:t>
      </w:r>
      <w:r w:rsidRPr="002C4105">
        <w:rPr>
          <w:bCs/>
          <w:noProof/>
        </w:rPr>
        <w:t>veya düzenlenmeyen diğer tüm hususlar gerek duyulduğunda</w:t>
      </w:r>
      <w:r w:rsidRPr="002C4105">
        <w:t xml:space="preserve">, </w:t>
      </w:r>
      <w:r w:rsidRPr="002C4105">
        <w:rPr>
          <w:bCs/>
          <w:noProof/>
        </w:rPr>
        <w:t xml:space="preserve">Yönerge hükümlerine aykırı olmayacak biçimde ek “Muayene Gözetim Usul ve Esasları”nda </w:t>
      </w:r>
      <w:r w:rsidRPr="00C32E26">
        <w:rPr>
          <w:bCs/>
          <w:i/>
          <w:noProof/>
        </w:rPr>
        <w:t>veya uygulama dokümanlarında</w:t>
      </w:r>
      <w:r w:rsidRPr="002C4105">
        <w:rPr>
          <w:bCs/>
          <w:noProof/>
        </w:rPr>
        <w:t xml:space="preserve"> belirlenebilir.</w:t>
      </w:r>
    </w:p>
    <w:p w:rsidR="00043C05" w:rsidRPr="002C4105" w:rsidP="00043C05">
      <w:pPr>
        <w:pStyle w:val="ListParagraph"/>
        <w:tabs>
          <w:tab w:val="left" w:pos="0"/>
          <w:tab w:val="left" w:pos="709"/>
        </w:tabs>
        <w:ind w:left="1068"/>
        <w:jc w:val="both"/>
        <w:rPr>
          <w:bCs/>
          <w:noProof/>
        </w:rPr>
      </w:pPr>
    </w:p>
    <w:p w:rsidR="00043C05" w:rsidRPr="002C4105" w:rsidP="00043C05">
      <w:pPr>
        <w:pStyle w:val="ListParagraph"/>
        <w:numPr>
          <w:ilvl w:val="0"/>
          <w:numId w:val="18"/>
        </w:numPr>
        <w:tabs>
          <w:tab w:val="left" w:pos="709"/>
          <w:tab w:val="left" w:pos="1134"/>
        </w:tabs>
        <w:ind w:left="0" w:firstLine="709"/>
        <w:jc w:val="both"/>
        <w:rPr>
          <w:bCs/>
          <w:noProof/>
        </w:rPr>
      </w:pPr>
      <w:r w:rsidRPr="002C4105">
        <w:rPr>
          <w:bCs/>
          <w:noProof/>
        </w:rPr>
        <w:t xml:space="preserve">Uygunluk değerlendirme işlemlerini yürüten birimler, mevzuat, akreditasyon, muayene gözetime esas doküman, Bakanlık/kurum/kuruluşlarla imzalanan protokoller veya muayene gözetimi yapılan konunun gereklerinden doğan farklılıklar nedeniyle gerekçe göstermek suretiyle Yönerge hükümlerinin bir kısmını veya tamamını uygulama dışı bırakabilirler veya ilave kurallar belirleyebilirler veya Yönerge hükümlerini kendilerine uyarlayabilirler. Ancak, bunların neler olduğu ve kapsamı ek “Muayene Gözetim Usul ve Esasları” nda </w:t>
      </w:r>
      <w:r w:rsidRPr="00011F22" w:rsidR="00011F22">
        <w:rPr>
          <w:bCs/>
          <w:i/>
          <w:noProof/>
        </w:rPr>
        <w:t>veya uygulama dokümanlarında</w:t>
      </w:r>
      <w:r w:rsidRPr="002C4105">
        <w:rPr>
          <w:bCs/>
          <w:noProof/>
        </w:rPr>
        <w:t xml:space="preserve"> açıkça belirtilir.   </w:t>
      </w:r>
    </w:p>
    <w:p w:rsidR="00043C05" w:rsidRPr="002C4105" w:rsidP="00043C05">
      <w:pPr>
        <w:pStyle w:val="ListParagraph"/>
        <w:rPr>
          <w:bCs/>
          <w:noProof/>
        </w:rPr>
      </w:pPr>
    </w:p>
    <w:p w:rsidR="00043C05" w:rsidRPr="002C4105" w:rsidP="00043C05">
      <w:pPr>
        <w:pStyle w:val="ListParagraph"/>
        <w:numPr>
          <w:ilvl w:val="0"/>
          <w:numId w:val="18"/>
        </w:numPr>
        <w:tabs>
          <w:tab w:val="left" w:pos="709"/>
          <w:tab w:val="left" w:pos="1134"/>
        </w:tabs>
        <w:ind w:left="0" w:firstLine="709"/>
        <w:jc w:val="both"/>
        <w:rPr>
          <w:bCs/>
          <w:noProof/>
        </w:rPr>
      </w:pPr>
      <w:r w:rsidRPr="002C4105">
        <w:rPr>
          <w:bCs/>
          <w:noProof/>
        </w:rPr>
        <w:t>Her halükarda; Yönergenin “Genel Hükümler” başlığı altında düzenlenen 5 inci, 6 ncı ve 7 inci maddeleri, “Muayene Gözetim Organları”  başlığı altında düzenlenen 8 inci, 9 uncu, 10 uncu  ve 11 inci  maddeleri, “</w:t>
      </w:r>
      <w:r w:rsidRPr="002C4105">
        <w:t xml:space="preserve"> </w:t>
      </w:r>
      <w:r w:rsidRPr="002C4105">
        <w:rPr>
          <w:bCs/>
          <w:noProof/>
        </w:rPr>
        <w:t xml:space="preserve">Başvuru Sahibi, Belge/Rapor/Uygunluk Yazısı Sahibi Hak ve Yükümlülükleri” başlığı altında düzenlenen 20 nci, 21 inci ve 22 nci maddeleri, “TSE’nin Hak ve Yükümlülükleri” başlığı altında düzenlenen 23 üncü maddesi ile “Ücretlendirme ile Diğer İdari ve Mali Hususlar” başlığı altında düzenlenen 24 üncü, 25 inci, 26 ncı, 27 nci, 28 inci ve 29 uncu maddeleri hilafına düzenleme ve uygulama yapılamaz, usul ve esaslar ve başka düzenlemeler adı altında bunlara aykırı hükümler ihdas edilemez. </w:t>
      </w:r>
    </w:p>
    <w:p w:rsidR="00043C05" w:rsidRPr="002C4105" w:rsidP="00043C05">
      <w:pPr>
        <w:pStyle w:val="ListParagraph"/>
        <w:tabs>
          <w:tab w:val="left" w:pos="709"/>
          <w:tab w:val="left" w:pos="1134"/>
        </w:tabs>
        <w:ind w:left="709"/>
        <w:jc w:val="both"/>
        <w:rPr>
          <w:bCs/>
          <w:noProof/>
        </w:rPr>
      </w:pPr>
    </w:p>
    <w:p w:rsidR="00043C05" w:rsidRPr="002C4105" w:rsidP="00043C05">
      <w:pPr>
        <w:pStyle w:val="ListParagraph"/>
        <w:numPr>
          <w:ilvl w:val="0"/>
          <w:numId w:val="18"/>
        </w:numPr>
        <w:tabs>
          <w:tab w:val="left" w:pos="709"/>
          <w:tab w:val="left" w:pos="1134"/>
        </w:tabs>
        <w:ind w:left="0" w:firstLine="709"/>
        <w:jc w:val="both"/>
        <w:rPr>
          <w:bCs/>
          <w:noProof/>
        </w:rPr>
      </w:pPr>
      <w:r w:rsidRPr="002C4105">
        <w:rPr>
          <w:bCs/>
          <w:noProof/>
        </w:rPr>
        <w:t>Henüz usul ve esasları belirlenmemiş yeni muayene gözetim konularında, muayene gözetim  faaliyetine, ilgili birim amirinin teklifi ve Genel Sekreterliğin onayıyla, uygulama dokümanlarının ve ücret tarifesinin yayınlanmasını müteakiben başlanabilir. Yeni muayene gözetim faaliyetleri ile ilgili ek “Muayene Gözetim Usul ve Esasları” hazırlanması gerekiyorsa, ilgili birim tarafından, muayene gözetim faaliyetinin başlamasını müteakip en geç 1 (bir) ay içerisinde hazırlanarak, Yönetim kurulundan karar ittihazı için Genel Sekreterliğe sunulur.</w:t>
      </w:r>
    </w:p>
    <w:p w:rsidR="003C5A74"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noProof/>
          <w:sz w:val="24"/>
          <w:szCs w:val="24"/>
          <w:lang w:eastAsia="tr-TR"/>
        </w:rPr>
      </w:pPr>
    </w:p>
    <w:p w:rsidR="00011F22">
      <w:pPr>
        <w:spacing w:after="160" w:line="259" w:lineRule="auto"/>
        <w:rPr>
          <w:rFonts w:ascii="Times New Roman" w:eastAsia="Times New Roman" w:hAnsi="Times New Roman" w:cs="Times New Roman"/>
          <w:b/>
          <w:noProof/>
          <w:sz w:val="24"/>
          <w:szCs w:val="24"/>
          <w:lang w:eastAsia="tr-TR"/>
        </w:rPr>
      </w:pPr>
      <w:r>
        <w:rPr>
          <w:rFonts w:ascii="Times New Roman" w:eastAsia="Times New Roman" w:hAnsi="Times New Roman" w:cs="Times New Roman"/>
          <w:b/>
          <w:noProof/>
          <w:sz w:val="24"/>
          <w:szCs w:val="24"/>
          <w:lang w:eastAsia="tr-TR"/>
        </w:rPr>
        <w:br w:type="page"/>
      </w: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noProof/>
          <w:sz w:val="24"/>
          <w:szCs w:val="24"/>
          <w:lang w:eastAsia="tr-TR"/>
        </w:rPr>
      </w:pPr>
      <w:r w:rsidRPr="002C4105">
        <w:rPr>
          <w:rFonts w:ascii="Times New Roman" w:eastAsia="Times New Roman" w:hAnsi="Times New Roman" w:cs="Times New Roman"/>
          <w:b/>
          <w:noProof/>
          <w:sz w:val="24"/>
          <w:szCs w:val="24"/>
          <w:lang w:eastAsia="tr-TR"/>
        </w:rPr>
        <w:t>Dayanak</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p>
    <w:p w:rsidR="00A85889" w:rsidP="00011F22">
      <w:pPr>
        <w:tabs>
          <w:tab w:val="left" w:pos="709"/>
        </w:tabs>
        <w:autoSpaceDE w:val="0"/>
        <w:autoSpaceDN w:val="0"/>
        <w:ind w:firstLine="708"/>
        <w:jc w:val="both"/>
        <w:rPr>
          <w:rFonts w:ascii="Times New Roman" w:eastAsia="Times New Roman" w:hAnsi="Times New Roman" w:cs="Times New Roman"/>
          <w:b/>
          <w:bCs/>
          <w:noProof/>
          <w:sz w:val="24"/>
          <w:szCs w:val="24"/>
          <w:lang w:eastAsia="tr-TR"/>
        </w:rPr>
      </w:pPr>
      <w:r w:rsidRPr="002C4105">
        <w:rPr>
          <w:rFonts w:ascii="Times New Roman" w:eastAsia="Times New Roman" w:hAnsi="Times New Roman" w:cs="Times New Roman"/>
          <w:b/>
          <w:noProof/>
          <w:sz w:val="24"/>
          <w:szCs w:val="24"/>
          <w:lang w:eastAsia="tr-TR"/>
        </w:rPr>
        <w:t xml:space="preserve">MADDE 3-(1) </w:t>
      </w:r>
      <w:r w:rsidRPr="00011F22" w:rsidR="00011F22">
        <w:rPr>
          <w:rFonts w:ascii="Times New Roman" w:eastAsia="Times New Roman" w:hAnsi="Times New Roman" w:cs="Times New Roman"/>
          <w:noProof/>
          <w:sz w:val="24"/>
          <w:szCs w:val="24"/>
          <w:lang w:eastAsia="tr-TR"/>
        </w:rPr>
        <w:t xml:space="preserve">Bu Yönerge, </w:t>
      </w:r>
      <w:r w:rsidRPr="00011F22" w:rsidR="00011F22">
        <w:rPr>
          <w:rFonts w:ascii="Times New Roman" w:eastAsia="Times New Roman" w:hAnsi="Times New Roman" w:cs="Times New Roman"/>
          <w:i/>
          <w:noProof/>
          <w:sz w:val="24"/>
          <w:szCs w:val="24"/>
          <w:lang w:eastAsia="tr-TR"/>
        </w:rPr>
        <w:t>Bakanlıklara Bağlı, İlgili, İlişkili Kurum ve Kuruluşlar İle Diğer Kurum ve Kuruluşların Teşkilatı Hakkında 4 Nolu Cumhurbaşkanlığı Kararnamesi’nin 551.nci maddesinin (ğ)</w:t>
      </w:r>
      <w:r w:rsidRPr="00011F22" w:rsidR="00011F22">
        <w:rPr>
          <w:rFonts w:ascii="Times New Roman" w:eastAsia="Times New Roman" w:hAnsi="Times New Roman" w:cs="Times New Roman"/>
          <w:noProof/>
          <w:sz w:val="24"/>
          <w:szCs w:val="24"/>
          <w:lang w:eastAsia="tr-TR"/>
        </w:rPr>
        <w:t xml:space="preserve"> bendine dayanılarak hazırlanmıştır.</w:t>
      </w: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bCs/>
          <w:noProof/>
          <w:sz w:val="24"/>
          <w:szCs w:val="24"/>
          <w:lang w:eastAsia="tr-TR"/>
        </w:rPr>
      </w:pPr>
      <w:r w:rsidRPr="002C4105">
        <w:rPr>
          <w:rFonts w:ascii="Times New Roman" w:eastAsia="Times New Roman" w:hAnsi="Times New Roman" w:cs="Times New Roman"/>
          <w:b/>
          <w:bCs/>
          <w:noProof/>
          <w:sz w:val="24"/>
          <w:szCs w:val="24"/>
          <w:lang w:eastAsia="tr-TR"/>
        </w:rPr>
        <w:t>Kısaltmalar ve tarifler</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bCs/>
          <w:noProof/>
          <w:sz w:val="24"/>
          <w:szCs w:val="24"/>
          <w:lang w:eastAsia="tr-TR"/>
        </w:rPr>
      </w:pPr>
    </w:p>
    <w:p w:rsidR="00043C05" w:rsidRPr="002C4105" w:rsidP="00DC7199">
      <w:pPr>
        <w:tabs>
          <w:tab w:val="left" w:pos="709"/>
        </w:tabs>
        <w:autoSpaceDE w:val="0"/>
        <w:autoSpaceDN w:val="0"/>
        <w:spacing w:after="0" w:line="240" w:lineRule="auto"/>
        <w:ind w:firstLine="708"/>
        <w:jc w:val="both"/>
        <w:rPr>
          <w:rFonts w:ascii="Times New Roman" w:eastAsia="Times New Roman" w:hAnsi="Times New Roman" w:cs="Times New Roman"/>
          <w:noProof/>
          <w:sz w:val="24"/>
          <w:szCs w:val="24"/>
          <w:lang w:eastAsia="tr-TR"/>
        </w:rPr>
      </w:pPr>
      <w:r w:rsidRPr="002C4105">
        <w:rPr>
          <w:rFonts w:ascii="Times New Roman" w:eastAsia="Times New Roman" w:hAnsi="Times New Roman" w:cs="Times New Roman"/>
          <w:b/>
          <w:noProof/>
          <w:sz w:val="24"/>
          <w:szCs w:val="24"/>
          <w:lang w:eastAsia="tr-TR"/>
        </w:rPr>
        <w:t>MADDE 4-(1)</w:t>
      </w:r>
      <w:r>
        <w:rPr>
          <w:rFonts w:ascii="Times New Roman" w:eastAsia="Times New Roman" w:hAnsi="Times New Roman" w:cs="Times New Roman"/>
          <w:noProof/>
          <w:sz w:val="24"/>
          <w:szCs w:val="24"/>
          <w:lang w:eastAsia="tr-TR"/>
        </w:rPr>
        <w:t>Yönergede geçen bazı kısaltmalar ve tanımlar aşağıda verilmiştir:</w:t>
      </w:r>
    </w:p>
    <w:p w:rsidR="00614A9C" w:rsidRPr="00F22A24" w:rsidP="00F22A24">
      <w:pPr>
        <w:pStyle w:val="ListParagraph"/>
        <w:tabs>
          <w:tab w:val="left" w:pos="0"/>
          <w:tab w:val="left" w:pos="709"/>
          <w:tab w:val="left" w:pos="1134"/>
        </w:tabs>
        <w:ind w:left="705"/>
        <w:jc w:val="both"/>
        <w:rPr>
          <w:noProof/>
        </w:rPr>
      </w:pPr>
    </w:p>
    <w:p w:rsidR="00043C05" w:rsidRPr="002C4105" w:rsidP="00DC7199">
      <w:pPr>
        <w:pStyle w:val="ListParagraph"/>
        <w:numPr>
          <w:ilvl w:val="0"/>
          <w:numId w:val="2"/>
        </w:numPr>
        <w:tabs>
          <w:tab w:val="left" w:pos="0"/>
          <w:tab w:val="left" w:pos="709"/>
          <w:tab w:val="left" w:pos="1134"/>
        </w:tabs>
        <w:ind w:left="0" w:firstLine="705"/>
        <w:jc w:val="both"/>
        <w:rPr>
          <w:noProof/>
        </w:rPr>
      </w:pPr>
      <w:r w:rsidRPr="002C4105">
        <w:rPr>
          <w:b/>
          <w:noProof/>
        </w:rPr>
        <w:t xml:space="preserve">Başvuru Sahibi: </w:t>
      </w:r>
      <w:r w:rsidRPr="002C4105">
        <w:rPr>
          <w:noProof/>
        </w:rPr>
        <w:t>Bu yönerge kapsamında hizmet almak amacıyla başvuran gerçek veya tüzel kişiyi,</w:t>
      </w:r>
    </w:p>
    <w:p w:rsidR="00043C05" w:rsidRPr="002C4105" w:rsidP="00DC7199">
      <w:pPr>
        <w:pStyle w:val="ListParagraph"/>
        <w:tabs>
          <w:tab w:val="left" w:pos="0"/>
          <w:tab w:val="left" w:pos="709"/>
        </w:tabs>
        <w:ind w:left="1065"/>
        <w:jc w:val="both"/>
        <w:rPr>
          <w:noProof/>
        </w:rPr>
      </w:pPr>
    </w:p>
    <w:p w:rsidR="00043C05" w:rsidRPr="002C4105" w:rsidP="00DC7199">
      <w:pPr>
        <w:pStyle w:val="ListParagraph"/>
        <w:numPr>
          <w:ilvl w:val="0"/>
          <w:numId w:val="2"/>
        </w:numPr>
        <w:tabs>
          <w:tab w:val="left" w:pos="0"/>
          <w:tab w:val="left" w:pos="709"/>
          <w:tab w:val="left" w:pos="1134"/>
        </w:tabs>
        <w:ind w:left="0" w:firstLine="705"/>
        <w:jc w:val="both"/>
        <w:rPr>
          <w:b/>
          <w:noProof/>
        </w:rPr>
      </w:pPr>
      <w:r w:rsidRPr="002C4105">
        <w:rPr>
          <w:b/>
          <w:bCs/>
          <w:noProof/>
        </w:rPr>
        <w:t xml:space="preserve">Belge/Rapor/Uygunluk Yazısı: </w:t>
      </w:r>
      <w:r w:rsidRPr="002C4105">
        <w:rPr>
          <w:bCs/>
          <w:noProof/>
        </w:rPr>
        <w:t>Bu Yönerge</w:t>
      </w:r>
      <w:r w:rsidRPr="002C4105">
        <w:rPr>
          <w:b/>
          <w:bCs/>
          <w:noProof/>
        </w:rPr>
        <w:t xml:space="preserve"> </w:t>
      </w:r>
      <w:r w:rsidRPr="002C4105">
        <w:rPr>
          <w:bCs/>
          <w:noProof/>
        </w:rPr>
        <w:t>kapsamında verilen hizmetler sonucunda düzenlenen evrakı,</w:t>
      </w:r>
    </w:p>
    <w:p w:rsidR="00043C05" w:rsidRPr="002C4105" w:rsidP="00DC7199">
      <w:pPr>
        <w:pStyle w:val="ListParagraph"/>
        <w:tabs>
          <w:tab w:val="left" w:pos="0"/>
          <w:tab w:val="left" w:pos="709"/>
        </w:tabs>
        <w:ind w:left="1065"/>
        <w:jc w:val="both"/>
        <w:rPr>
          <w:b/>
          <w:noProof/>
        </w:rPr>
      </w:pPr>
    </w:p>
    <w:p w:rsidR="00043C05" w:rsidRPr="002C4105" w:rsidP="00DC7199">
      <w:pPr>
        <w:pStyle w:val="ListParagraph"/>
        <w:widowControl w:val="0"/>
        <w:numPr>
          <w:ilvl w:val="0"/>
          <w:numId w:val="2"/>
        </w:numPr>
        <w:tabs>
          <w:tab w:val="left" w:pos="709"/>
          <w:tab w:val="left" w:pos="1134"/>
        </w:tabs>
        <w:overflowPunct w:val="0"/>
        <w:adjustRightInd w:val="0"/>
        <w:ind w:left="0" w:right="80" w:firstLine="705"/>
        <w:jc w:val="both"/>
      </w:pPr>
      <w:r w:rsidRPr="002C4105">
        <w:rPr>
          <w:b/>
          <w:bCs/>
        </w:rPr>
        <w:t xml:space="preserve">Belge/Rapor/Uygunluk Yazısı Sahibi: </w:t>
      </w:r>
      <w:r w:rsidRPr="002C4105">
        <w:t>Bu</w:t>
      </w:r>
      <w:r w:rsidRPr="002C4105">
        <w:rPr>
          <w:b/>
          <w:bCs/>
        </w:rPr>
        <w:t xml:space="preserve"> </w:t>
      </w:r>
      <w:r w:rsidRPr="002C4105">
        <w:t>Yönergede belirtilen esaslar</w:t>
      </w:r>
      <w:r w:rsidRPr="002C4105">
        <w:rPr>
          <w:b/>
          <w:bCs/>
        </w:rPr>
        <w:t xml:space="preserve"> </w:t>
      </w:r>
      <w:r w:rsidRPr="002C4105">
        <w:t>çerçevesinde gerçekleştirilen</w:t>
      </w:r>
      <w:r w:rsidRPr="002C4105">
        <w:rPr>
          <w:b/>
          <w:bCs/>
        </w:rPr>
        <w:t xml:space="preserve"> </w:t>
      </w:r>
      <w:r w:rsidRPr="002C4105">
        <w:t>muayene gözetim faaliyetleri sonucunda belge/rapor/uygunluk yazısı verilen gerçek veya tüzel kişiyi,</w:t>
      </w:r>
    </w:p>
    <w:p w:rsidR="00430F4C" w:rsidRPr="002C4105" w:rsidP="00DC7199">
      <w:pPr>
        <w:pStyle w:val="ListParagraph"/>
      </w:pPr>
    </w:p>
    <w:p w:rsidR="00430F4C" w:rsidRPr="00DC7199" w:rsidP="00DC7199">
      <w:pPr>
        <w:pStyle w:val="ListParagraph"/>
        <w:widowControl w:val="0"/>
        <w:numPr>
          <w:ilvl w:val="0"/>
          <w:numId w:val="2"/>
        </w:numPr>
        <w:tabs>
          <w:tab w:val="left" w:pos="709"/>
          <w:tab w:val="left" w:pos="1134"/>
        </w:tabs>
        <w:overflowPunct w:val="0"/>
        <w:adjustRightInd w:val="0"/>
        <w:ind w:left="0" w:right="80" w:firstLine="705"/>
        <w:jc w:val="both"/>
      </w:pPr>
      <w:r w:rsidRPr="002C4105">
        <w:rPr>
          <w:b/>
          <w:bCs/>
          <w:noProof/>
        </w:rPr>
        <w:t xml:space="preserve">Genel Sekreter: </w:t>
      </w:r>
      <w:r w:rsidRPr="002C4105">
        <w:rPr>
          <w:bCs/>
          <w:noProof/>
        </w:rPr>
        <w:t>TSE Genel Sekreterini</w:t>
      </w:r>
      <w:r w:rsidRPr="002C4105">
        <w:rPr>
          <w:b/>
          <w:noProof/>
        </w:rPr>
        <w:t>,</w:t>
      </w:r>
    </w:p>
    <w:p w:rsidR="00430F4C" w:rsidRPr="002C4105" w:rsidP="00DC7199">
      <w:pPr>
        <w:pStyle w:val="ListParagraph"/>
      </w:pPr>
    </w:p>
    <w:p w:rsidR="00430F4C" w:rsidRPr="002C4105" w:rsidP="00DC7199">
      <w:pPr>
        <w:pStyle w:val="ListParagraph"/>
        <w:widowControl w:val="0"/>
        <w:numPr>
          <w:ilvl w:val="0"/>
          <w:numId w:val="2"/>
        </w:numPr>
        <w:tabs>
          <w:tab w:val="left" w:pos="709"/>
          <w:tab w:val="left" w:pos="1134"/>
        </w:tabs>
        <w:overflowPunct w:val="0"/>
        <w:adjustRightInd w:val="0"/>
        <w:ind w:left="0" w:right="80" w:firstLine="705"/>
        <w:jc w:val="both"/>
      </w:pPr>
      <w:r w:rsidRPr="002C4105">
        <w:rPr>
          <w:b/>
          <w:bCs/>
          <w:noProof/>
        </w:rPr>
        <w:t xml:space="preserve">KKTC: </w:t>
      </w:r>
      <w:r w:rsidRPr="002C4105">
        <w:rPr>
          <w:bCs/>
          <w:noProof/>
        </w:rPr>
        <w:t>Kuzey Kıbrıs Türk Cumhuriyetini,</w:t>
      </w:r>
    </w:p>
    <w:p w:rsidR="00043C05" w:rsidRPr="002C4105" w:rsidP="00DC7199">
      <w:pPr>
        <w:widowControl w:val="0"/>
        <w:tabs>
          <w:tab w:val="left" w:pos="709"/>
        </w:tabs>
        <w:overflowPunct w:val="0"/>
        <w:autoSpaceDE w:val="0"/>
        <w:autoSpaceDN w:val="0"/>
        <w:adjustRightInd w:val="0"/>
        <w:spacing w:after="0" w:line="240" w:lineRule="auto"/>
        <w:ind w:left="360" w:right="80"/>
        <w:jc w:val="both"/>
        <w:rPr>
          <w:rFonts w:ascii="Times New Roman" w:eastAsia="Times New Roman" w:hAnsi="Times New Roman" w:cs="Times New Roman"/>
          <w:b/>
          <w:bCs/>
          <w:sz w:val="24"/>
          <w:szCs w:val="24"/>
          <w:lang w:eastAsia="tr-TR"/>
        </w:rPr>
      </w:pPr>
    </w:p>
    <w:p w:rsidR="00430F4C" w:rsidRPr="002C4105" w:rsidP="00DC7199">
      <w:pPr>
        <w:pStyle w:val="ListParagraph"/>
        <w:numPr>
          <w:ilvl w:val="0"/>
          <w:numId w:val="2"/>
        </w:numPr>
        <w:tabs>
          <w:tab w:val="left" w:pos="0"/>
          <w:tab w:val="left" w:pos="709"/>
          <w:tab w:val="left" w:pos="1134"/>
        </w:tabs>
        <w:ind w:left="0" w:firstLine="705"/>
        <w:jc w:val="both"/>
        <w:rPr>
          <w:b/>
          <w:noProof/>
        </w:rPr>
      </w:pPr>
      <w:r w:rsidRPr="002C4105">
        <w:rPr>
          <w:b/>
          <w:noProof/>
        </w:rPr>
        <w:t xml:space="preserve">Muayene Gözetime Esas Doküman: </w:t>
      </w:r>
      <w:r w:rsidRPr="002C4105">
        <w:rPr>
          <w:noProof/>
        </w:rPr>
        <w:t>Mevzuat</w:t>
      </w:r>
      <w:r w:rsidRPr="002C4105">
        <w:rPr>
          <w:b/>
          <w:noProof/>
        </w:rPr>
        <w:t xml:space="preserve">, </w:t>
      </w:r>
      <w:r w:rsidRPr="002C4105">
        <w:rPr>
          <w:noProof/>
        </w:rPr>
        <w:t>standart, kalite kriterleri/kodları, müşteri şartları  ve muayene gözetim işlemlerine temel teşkil eden diğer dokümanı</w:t>
      </w:r>
      <w:r w:rsidRPr="002C4105">
        <w:rPr>
          <w:b/>
          <w:noProof/>
        </w:rPr>
        <w:t>,</w:t>
      </w:r>
    </w:p>
    <w:p w:rsidR="00430F4C" w:rsidRPr="00DC7199" w:rsidP="00DC7199">
      <w:pPr>
        <w:tabs>
          <w:tab w:val="left" w:pos="0"/>
          <w:tab w:val="left" w:pos="709"/>
          <w:tab w:val="left" w:pos="1134"/>
        </w:tabs>
        <w:spacing w:after="0" w:line="240" w:lineRule="auto"/>
        <w:jc w:val="both"/>
        <w:rPr>
          <w:b/>
          <w:noProof/>
        </w:rPr>
      </w:pPr>
    </w:p>
    <w:p w:rsidR="00043C05" w:rsidRPr="002C4105" w:rsidP="00DC7199">
      <w:pPr>
        <w:pStyle w:val="ListParagraph"/>
        <w:numPr>
          <w:ilvl w:val="0"/>
          <w:numId w:val="2"/>
        </w:numPr>
        <w:tabs>
          <w:tab w:val="left" w:pos="0"/>
          <w:tab w:val="left" w:pos="709"/>
          <w:tab w:val="left" w:pos="1134"/>
        </w:tabs>
        <w:ind w:left="0" w:firstLine="705"/>
        <w:jc w:val="both"/>
        <w:rPr>
          <w:noProof/>
        </w:rPr>
      </w:pPr>
      <w:r w:rsidRPr="002C4105">
        <w:rPr>
          <w:b/>
          <w:bCs/>
          <w:noProof/>
        </w:rPr>
        <w:t xml:space="preserve">Muayene Gözetim Usul ve Esasları: </w:t>
      </w:r>
      <w:r w:rsidRPr="002C4105">
        <w:rPr>
          <w:bCs/>
          <w:noProof/>
        </w:rPr>
        <w:t xml:space="preserve">Yapılacak muayene gözetim faaliyetinin niteliğine göre, Yönerge kurallarına aykırı olmamak kaydıyla gerektiğinde ek olarak düzenlenen kuralları, </w:t>
      </w:r>
    </w:p>
    <w:p w:rsidR="00043C05" w:rsidRPr="002C4105">
      <w:pPr>
        <w:pStyle w:val="ListParagraph"/>
        <w:rPr>
          <w:noProof/>
        </w:rPr>
      </w:pPr>
    </w:p>
    <w:p w:rsidR="00430F4C" w:rsidRPr="002C4105" w:rsidP="00DC7199">
      <w:pPr>
        <w:pStyle w:val="ListParagraph"/>
        <w:numPr>
          <w:ilvl w:val="0"/>
          <w:numId w:val="2"/>
        </w:numPr>
        <w:tabs>
          <w:tab w:val="left" w:pos="0"/>
          <w:tab w:val="left" w:pos="709"/>
          <w:tab w:val="left" w:pos="1134"/>
        </w:tabs>
        <w:ind w:left="0" w:firstLine="705"/>
        <w:jc w:val="both"/>
        <w:rPr>
          <w:noProof/>
        </w:rPr>
      </w:pPr>
      <w:r w:rsidRPr="002C4105">
        <w:rPr>
          <w:b/>
          <w:noProof/>
        </w:rPr>
        <w:t xml:space="preserve"> TSE</w:t>
      </w:r>
      <w:r w:rsidRPr="002C4105">
        <w:rPr>
          <w:noProof/>
        </w:rPr>
        <w:t>: Türk Standardları Enstitüsünü,</w:t>
      </w:r>
    </w:p>
    <w:p w:rsidR="00043C05" w:rsidRPr="002C4105">
      <w:pPr>
        <w:pStyle w:val="ListParagraph"/>
        <w:rPr>
          <w:b/>
          <w:noProof/>
        </w:rPr>
      </w:pPr>
    </w:p>
    <w:p w:rsidR="00430F4C" w:rsidRPr="002C4105" w:rsidP="00DC7199">
      <w:pPr>
        <w:pStyle w:val="ListParagraph"/>
        <w:numPr>
          <w:ilvl w:val="0"/>
          <w:numId w:val="2"/>
        </w:numPr>
        <w:tabs>
          <w:tab w:val="left" w:pos="0"/>
          <w:tab w:val="left" w:pos="709"/>
          <w:tab w:val="left" w:pos="1134"/>
        </w:tabs>
        <w:ind w:left="0" w:firstLine="705"/>
        <w:jc w:val="both"/>
        <w:rPr>
          <w:bCs/>
          <w:noProof/>
        </w:rPr>
      </w:pPr>
      <w:r w:rsidRPr="002C4105">
        <w:rPr>
          <w:b/>
          <w:noProof/>
        </w:rPr>
        <w:t xml:space="preserve"> TÜRKAK: </w:t>
      </w:r>
      <w:r w:rsidRPr="002C4105">
        <w:rPr>
          <w:noProof/>
        </w:rPr>
        <w:t>Türk Akreditasyon Kurumunu,</w:t>
      </w:r>
    </w:p>
    <w:p w:rsidR="00043C05" w:rsidRPr="002C4105">
      <w:pPr>
        <w:pStyle w:val="ListParagraph"/>
        <w:rPr>
          <w:noProof/>
        </w:rPr>
      </w:pPr>
    </w:p>
    <w:p w:rsidR="00430F4C" w:rsidRPr="00DC7199" w:rsidP="00DC7199">
      <w:pPr>
        <w:pStyle w:val="ListParagraph"/>
        <w:numPr>
          <w:ilvl w:val="0"/>
          <w:numId w:val="2"/>
        </w:numPr>
        <w:tabs>
          <w:tab w:val="left" w:pos="0"/>
          <w:tab w:val="left" w:pos="709"/>
          <w:tab w:val="left" w:pos="1134"/>
        </w:tabs>
        <w:ind w:left="0" w:firstLine="705"/>
        <w:jc w:val="both"/>
        <w:rPr>
          <w:b/>
          <w:noProof/>
        </w:rPr>
      </w:pPr>
      <w:r w:rsidRPr="002C4105">
        <w:rPr>
          <w:b/>
          <w:bCs/>
          <w:noProof/>
        </w:rPr>
        <w:t xml:space="preserve"> Uygulama Dokümanı:</w:t>
      </w:r>
      <w:r w:rsidRPr="002C4105">
        <w:rPr>
          <w:bCs/>
          <w:noProof/>
        </w:rPr>
        <w:t xml:space="preserve"> Muayene gözetim faaliyetine ilişkin uygulamayı açıklayan prosedür, talimat, genelge vb. tüm düzenleyici işlemi,</w:t>
      </w:r>
    </w:p>
    <w:p w:rsidR="00430F4C" w:rsidRPr="00DC7199" w:rsidP="00DC7199">
      <w:pPr>
        <w:pStyle w:val="ListParagraph"/>
        <w:tabs>
          <w:tab w:val="left" w:pos="0"/>
          <w:tab w:val="left" w:pos="709"/>
          <w:tab w:val="left" w:pos="1134"/>
        </w:tabs>
        <w:ind w:left="705"/>
        <w:jc w:val="both"/>
        <w:rPr>
          <w:b/>
          <w:noProof/>
        </w:rPr>
      </w:pPr>
    </w:p>
    <w:p w:rsidR="00043C05" w:rsidRPr="002C4105" w:rsidP="00DC7199">
      <w:pPr>
        <w:pStyle w:val="ListParagraph"/>
        <w:numPr>
          <w:ilvl w:val="0"/>
          <w:numId w:val="2"/>
        </w:numPr>
        <w:tabs>
          <w:tab w:val="left" w:pos="0"/>
          <w:tab w:val="left" w:pos="709"/>
          <w:tab w:val="left" w:pos="1134"/>
        </w:tabs>
        <w:ind w:left="0" w:firstLine="705"/>
        <w:jc w:val="both"/>
        <w:rPr>
          <w:b/>
          <w:noProof/>
        </w:rPr>
      </w:pPr>
      <w:r w:rsidRPr="002C4105">
        <w:rPr>
          <w:b/>
          <w:noProof/>
        </w:rPr>
        <w:t xml:space="preserve"> Uygunluk Değerlendirme: </w:t>
      </w:r>
      <w:r w:rsidRPr="002C4105">
        <w:rPr>
          <w:noProof/>
        </w:rPr>
        <w:t>Bir ürün, proses, sistem, kişi veya kuruluş ile ilgili belirli şartların karşılandığının ispatını,</w:t>
      </w:r>
    </w:p>
    <w:p w:rsidR="00043C05" w:rsidRPr="002C4105">
      <w:pPr>
        <w:pStyle w:val="ListParagraph"/>
        <w:rPr>
          <w:b/>
          <w:noProof/>
        </w:rPr>
      </w:pPr>
    </w:p>
    <w:p w:rsidR="00043C05" w:rsidRPr="002C4105" w:rsidP="00DC7199">
      <w:pPr>
        <w:pStyle w:val="ListParagraph"/>
        <w:numPr>
          <w:ilvl w:val="0"/>
          <w:numId w:val="2"/>
        </w:numPr>
        <w:tabs>
          <w:tab w:val="left" w:pos="0"/>
          <w:tab w:val="left" w:pos="709"/>
          <w:tab w:val="left" w:pos="1134"/>
        </w:tabs>
        <w:ind w:left="0" w:firstLine="705"/>
        <w:jc w:val="both"/>
        <w:rPr>
          <w:noProof/>
        </w:rPr>
      </w:pPr>
      <w:r w:rsidRPr="002C4105">
        <w:rPr>
          <w:b/>
          <w:noProof/>
        </w:rPr>
        <w:t xml:space="preserve"> Uzman: </w:t>
      </w:r>
      <w:r w:rsidRPr="002C4105">
        <w:rPr>
          <w:bCs/>
          <w:noProof/>
        </w:rPr>
        <w:t>Uzmanlık için yetkinlik kriterlerini sağlayan ve Uzman Atama Komitesi tarafından ilgili alanda ataması yapılmış muayene gözetim hizmetlerini yürütme yeterliliğine sahip personeli,</w:t>
      </w:r>
    </w:p>
    <w:p w:rsidR="00043C05" w:rsidRPr="002C4105">
      <w:pPr>
        <w:pStyle w:val="ListParagraph"/>
        <w:rPr>
          <w:noProof/>
        </w:rPr>
      </w:pPr>
    </w:p>
    <w:p w:rsidR="00043C05" w:rsidRPr="002C4105" w:rsidP="00DC7199">
      <w:pPr>
        <w:pStyle w:val="ListParagraph"/>
        <w:numPr>
          <w:ilvl w:val="0"/>
          <w:numId w:val="2"/>
        </w:numPr>
        <w:tabs>
          <w:tab w:val="left" w:pos="0"/>
          <w:tab w:val="left" w:pos="709"/>
          <w:tab w:val="left" w:pos="1134"/>
        </w:tabs>
        <w:ind w:left="0" w:firstLine="705"/>
        <w:jc w:val="both"/>
        <w:rPr>
          <w:noProof/>
        </w:rPr>
      </w:pPr>
      <w:r w:rsidRPr="002C4105">
        <w:rPr>
          <w:b/>
          <w:bCs/>
          <w:noProof/>
        </w:rPr>
        <w:t xml:space="preserve"> Yönerge: </w:t>
      </w:r>
      <w:r w:rsidRPr="002C4105">
        <w:rPr>
          <w:bCs/>
          <w:noProof/>
        </w:rPr>
        <w:t>Türk Standardları Enstitüsü Muayene Gözetim Yönergesini</w:t>
      </w:r>
      <w:r w:rsidRPr="002C4105">
        <w:rPr>
          <w:b/>
          <w:bCs/>
          <w:noProof/>
        </w:rPr>
        <w:t>,</w:t>
      </w:r>
    </w:p>
    <w:p w:rsidR="00D26106" w:rsidRPr="002C4105" w:rsidP="00DC7199">
      <w:pPr>
        <w:pStyle w:val="ListParagraph"/>
        <w:rPr>
          <w:bCs/>
          <w:noProof/>
        </w:rPr>
      </w:pPr>
    </w:p>
    <w:p w:rsidR="00043C05" w:rsidRPr="002C4105" w:rsidP="00DC7199">
      <w:pPr>
        <w:pStyle w:val="ListParagraph"/>
        <w:numPr>
          <w:ilvl w:val="0"/>
          <w:numId w:val="2"/>
        </w:numPr>
        <w:tabs>
          <w:tab w:val="left" w:pos="0"/>
          <w:tab w:val="left" w:pos="709"/>
          <w:tab w:val="left" w:pos="1134"/>
        </w:tabs>
        <w:ind w:left="0" w:firstLine="705"/>
        <w:jc w:val="both"/>
        <w:rPr>
          <w:bCs/>
          <w:noProof/>
        </w:rPr>
      </w:pPr>
      <w:r w:rsidRPr="002C4105">
        <w:rPr>
          <w:b/>
          <w:bCs/>
          <w:noProof/>
        </w:rPr>
        <w:t xml:space="preserve"> Yönetim Kurulu: </w:t>
      </w:r>
      <w:r w:rsidRPr="002C4105">
        <w:rPr>
          <w:bCs/>
          <w:noProof/>
        </w:rPr>
        <w:t>TSE Yönetim Kurulunu</w:t>
      </w:r>
    </w:p>
    <w:p w:rsidR="00430F4C" w:rsidRPr="002C4105" w:rsidP="00DC7199">
      <w:pPr>
        <w:pStyle w:val="ListParagraph"/>
        <w:tabs>
          <w:tab w:val="left" w:pos="0"/>
          <w:tab w:val="left" w:pos="709"/>
          <w:tab w:val="left" w:pos="1134"/>
        </w:tabs>
        <w:ind w:left="705"/>
        <w:jc w:val="both"/>
        <w:rPr>
          <w:bCs/>
          <w:noProof/>
        </w:rPr>
      </w:pPr>
    </w:p>
    <w:p w:rsidR="00430F4C" w:rsidRPr="00DC7199" w:rsidP="00DC7199">
      <w:pPr>
        <w:tabs>
          <w:tab w:val="left" w:pos="709"/>
        </w:tabs>
        <w:autoSpaceDE w:val="0"/>
        <w:autoSpaceDN w:val="0"/>
        <w:spacing w:after="0" w:line="240" w:lineRule="auto"/>
        <w:ind w:firstLine="708"/>
        <w:jc w:val="both"/>
        <w:rPr>
          <w:rFonts w:ascii="Times New Roman" w:hAnsi="Times New Roman" w:cs="Times New Roman"/>
          <w:noProof/>
          <w:sz w:val="24"/>
          <w:szCs w:val="24"/>
          <w:lang w:eastAsia="tr-TR"/>
        </w:rPr>
      </w:pPr>
      <w:r w:rsidRPr="002C4105">
        <w:rPr>
          <w:rFonts w:ascii="Times New Roman" w:eastAsia="Times New Roman" w:hAnsi="Times New Roman" w:cs="Times New Roman"/>
          <w:bCs/>
          <w:noProof/>
          <w:sz w:val="24"/>
          <w:szCs w:val="24"/>
          <w:lang w:eastAsia="tr-TR"/>
        </w:rPr>
        <w:t>tanımlamak üzere kullanılacaktır.</w:t>
      </w:r>
      <w:r w:rsidRPr="00DC7199">
        <w:rPr>
          <w:rFonts w:ascii="Times New Roman" w:hAnsi="Times New Roman" w:cs="Times New Roman"/>
          <w:noProof/>
          <w:sz w:val="24"/>
          <w:szCs w:val="24"/>
          <w:lang w:eastAsia="tr-TR"/>
        </w:rPr>
        <w:br w:type="page"/>
      </w:r>
    </w:p>
    <w:p w:rsidR="00043C05"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İKİNCİ BÖLÜM</w:t>
      </w:r>
    </w:p>
    <w:p w:rsidR="00043C05"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Genel Hükümler</w:t>
      </w:r>
    </w:p>
    <w:p w:rsidR="00043C05" w:rsidRPr="00DC7199" w:rsidP="00043C05">
      <w:pPr>
        <w:tabs>
          <w:tab w:val="left" w:pos="709"/>
        </w:tabs>
        <w:autoSpaceDE w:val="0"/>
        <w:autoSpaceDN w:val="0"/>
        <w:spacing w:after="0" w:line="240" w:lineRule="auto"/>
        <w:rPr>
          <w:rFonts w:ascii="Times New Roman" w:eastAsia="Times New Roman" w:hAnsi="Times New Roman" w:cs="Times New Roman"/>
          <w:b/>
          <w:bCs/>
          <w:noProof/>
          <w:sz w:val="24"/>
          <w:szCs w:val="24"/>
          <w:lang w:eastAsia="tr-TR"/>
        </w:rPr>
      </w:pP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r w:rsidRPr="002C4105">
        <w:rPr>
          <w:rFonts w:ascii="Times New Roman" w:eastAsia="Times New Roman" w:hAnsi="Times New Roman" w:cs="Times New Roman"/>
          <w:b/>
          <w:noProof/>
          <w:sz w:val="24"/>
          <w:szCs w:val="24"/>
          <w:lang w:eastAsia="tr-TR"/>
        </w:rPr>
        <w:tab/>
        <w:t>Uygulama Hükümleri</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p>
    <w:p w:rsidR="00043C05" w:rsidRPr="002C4105" w:rsidP="00043C05">
      <w:pPr>
        <w:tabs>
          <w:tab w:val="left" w:pos="709"/>
        </w:tabs>
        <w:autoSpaceDE w:val="0"/>
        <w:autoSpaceDN w:val="0"/>
        <w:ind w:firstLine="708"/>
        <w:jc w:val="both"/>
        <w:rPr>
          <w:rFonts w:ascii="Times New Roman" w:eastAsia="Times New Roman" w:hAnsi="Times New Roman" w:cs="Times New Roman"/>
          <w:noProof/>
          <w:sz w:val="24"/>
          <w:szCs w:val="24"/>
          <w:lang w:eastAsia="tr-TR"/>
        </w:rPr>
      </w:pPr>
      <w:r w:rsidRPr="002C4105">
        <w:rPr>
          <w:rFonts w:ascii="Times New Roman" w:eastAsia="Times New Roman" w:hAnsi="Times New Roman" w:cs="Times New Roman"/>
          <w:b/>
          <w:noProof/>
          <w:sz w:val="24"/>
          <w:szCs w:val="24"/>
          <w:lang w:eastAsia="tr-TR"/>
        </w:rPr>
        <w:t xml:space="preserve">MADDE 5-(1) </w:t>
      </w:r>
      <w:r w:rsidRPr="002C4105">
        <w:rPr>
          <w:rFonts w:ascii="Times New Roman" w:eastAsia="Times New Roman" w:hAnsi="Times New Roman" w:cs="Times New Roman"/>
          <w:noProof/>
          <w:sz w:val="24"/>
          <w:szCs w:val="24"/>
          <w:lang w:eastAsia="tr-TR"/>
        </w:rPr>
        <w:t>Muayene gözetim faaliyeti yürüten birimler, yürütülen muayene gözetim faaliyetine uygun yönetim sistemi kurmak, güncelliğini takip etmek ve sürekliliğini sağlamakla yükümlüdür.</w:t>
      </w:r>
    </w:p>
    <w:p w:rsidR="00043C05" w:rsidRPr="002C4105" w:rsidP="00043C05">
      <w:pPr>
        <w:pStyle w:val="ListParagraph"/>
        <w:numPr>
          <w:ilvl w:val="0"/>
          <w:numId w:val="19"/>
        </w:numPr>
        <w:tabs>
          <w:tab w:val="left" w:pos="709"/>
          <w:tab w:val="left" w:pos="1134"/>
        </w:tabs>
        <w:ind w:left="0" w:firstLine="709"/>
        <w:jc w:val="both"/>
        <w:rPr>
          <w:noProof/>
        </w:rPr>
      </w:pPr>
      <w:r w:rsidRPr="002C4105">
        <w:rPr>
          <w:noProof/>
        </w:rPr>
        <w:t>Verilen belge/rapor/uygunluk yazılarının izinsiz çoğaltılmasını önleyici ve evrak sahteciliğine karşı gerekli önlemler muayene gözetim birimlerince, bilgi işlem birimi ile ortak olarak alınır.</w:t>
      </w:r>
    </w:p>
    <w:p w:rsidR="00043C05" w:rsidRPr="002C4105" w:rsidP="00043C05">
      <w:pPr>
        <w:tabs>
          <w:tab w:val="left" w:pos="709"/>
        </w:tabs>
        <w:autoSpaceDE w:val="0"/>
        <w:autoSpaceDN w:val="0"/>
        <w:spacing w:after="0" w:line="240" w:lineRule="auto"/>
        <w:ind w:firstLine="1068"/>
        <w:jc w:val="both"/>
        <w:rPr>
          <w:rFonts w:ascii="Times New Roman" w:eastAsia="Times New Roman" w:hAnsi="Times New Roman" w:cs="Times New Roman"/>
          <w:noProof/>
          <w:sz w:val="24"/>
          <w:szCs w:val="24"/>
          <w:lang w:eastAsia="tr-TR"/>
        </w:rPr>
      </w:pPr>
    </w:p>
    <w:p w:rsidR="00043C05" w:rsidRPr="002C4105" w:rsidP="00043C05">
      <w:pPr>
        <w:pStyle w:val="ListParagraph"/>
        <w:numPr>
          <w:ilvl w:val="0"/>
          <w:numId w:val="19"/>
        </w:numPr>
        <w:tabs>
          <w:tab w:val="left" w:pos="709"/>
          <w:tab w:val="left" w:pos="1134"/>
        </w:tabs>
        <w:ind w:left="0" w:firstLine="709"/>
        <w:jc w:val="both"/>
        <w:rPr>
          <w:iCs/>
          <w:noProof/>
        </w:rPr>
      </w:pPr>
      <w:r w:rsidRPr="002C4105">
        <w:rPr>
          <w:iCs/>
          <w:noProof/>
        </w:rPr>
        <w:t xml:space="preserve">Ulusal ve/veya uluslararası mevzuat ve karşılıklı tanıma anlaşmaları kapsamında yapılan muayene gözetim faaliyetlerinde, ilgili mevzuat/anlaşma hükümlerine uyulur. Mevzuatın güncelliği ilgili birimlerce takip edilir. </w:t>
      </w: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iCs/>
          <w:noProof/>
          <w:sz w:val="24"/>
          <w:szCs w:val="24"/>
          <w:lang w:eastAsia="tr-TR"/>
        </w:rPr>
      </w:pPr>
    </w:p>
    <w:p w:rsidR="00043C05" w:rsidRPr="002C4105" w:rsidP="00043C05">
      <w:pPr>
        <w:pStyle w:val="ListParagraph"/>
        <w:numPr>
          <w:ilvl w:val="0"/>
          <w:numId w:val="19"/>
        </w:numPr>
        <w:tabs>
          <w:tab w:val="left" w:pos="709"/>
          <w:tab w:val="left" w:pos="1134"/>
        </w:tabs>
        <w:ind w:left="0" w:firstLine="709"/>
        <w:jc w:val="both"/>
        <w:rPr>
          <w:noProof/>
        </w:rPr>
      </w:pPr>
      <w:r w:rsidRPr="002C4105">
        <w:rPr>
          <w:noProof/>
        </w:rPr>
        <w:t xml:space="preserve">Başvuru sahibinin, muayene gözetim faaliyeti ile ilgili gerekli bilgi ve belgeyi temin etmemesi/edememesi veya can ve mal güvenliğini doğrudan etkileyen olumsuzluklar veya diğer teknik/idari ve mali zorlukların ortaya çıkması durumunda, muayene gözetim sürecinin herhangi bir aşamasında muayene gözetim hizmeti durdurulabilir ve/veya başvuru işlemden kaldırabilir. </w:t>
      </w: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noProof/>
          <w:sz w:val="24"/>
          <w:szCs w:val="24"/>
          <w:lang w:eastAsia="tr-TR"/>
        </w:rPr>
      </w:pPr>
    </w:p>
    <w:p w:rsidR="00043C05" w:rsidRPr="002C4105" w:rsidP="00043C05">
      <w:pPr>
        <w:pStyle w:val="ListParagraph"/>
        <w:numPr>
          <w:ilvl w:val="0"/>
          <w:numId w:val="19"/>
        </w:numPr>
        <w:tabs>
          <w:tab w:val="left" w:pos="709"/>
          <w:tab w:val="left" w:pos="1134"/>
        </w:tabs>
        <w:ind w:left="0" w:firstLine="709"/>
        <w:jc w:val="both"/>
        <w:rPr>
          <w:noProof/>
        </w:rPr>
      </w:pPr>
      <w:r w:rsidRPr="002C4105">
        <w:rPr>
          <w:noProof/>
        </w:rPr>
        <w:t xml:space="preserve">Mücbir sebeplerin varlığı nedeniyle durdurulan muayene gözetim faaliyetlerine, engelin ortadan kalkması ile devam edilebilir.  </w:t>
      </w:r>
    </w:p>
    <w:p w:rsidR="00043C05" w:rsidRPr="002C4105" w:rsidP="00043C05">
      <w:pPr>
        <w:tabs>
          <w:tab w:val="left" w:pos="709"/>
        </w:tabs>
        <w:autoSpaceDE w:val="0"/>
        <w:autoSpaceDN w:val="0"/>
        <w:spacing w:after="0" w:line="240" w:lineRule="auto"/>
        <w:ind w:firstLine="1068"/>
        <w:jc w:val="both"/>
        <w:rPr>
          <w:rFonts w:ascii="Times New Roman" w:hAnsi="Times New Roman" w:cs="Times New Roman"/>
          <w:noProof/>
          <w:sz w:val="24"/>
          <w:szCs w:val="24"/>
        </w:rPr>
      </w:pPr>
    </w:p>
    <w:p w:rsidR="00043C05" w:rsidRPr="002C4105" w:rsidP="00043C05">
      <w:pPr>
        <w:pStyle w:val="ListParagraph"/>
        <w:numPr>
          <w:ilvl w:val="0"/>
          <w:numId w:val="19"/>
        </w:numPr>
        <w:tabs>
          <w:tab w:val="left" w:pos="709"/>
          <w:tab w:val="left" w:pos="1134"/>
        </w:tabs>
        <w:ind w:left="0" w:firstLine="709"/>
        <w:jc w:val="both"/>
        <w:rPr>
          <w:noProof/>
        </w:rPr>
      </w:pPr>
      <w:r w:rsidRPr="002C4105">
        <w:rPr>
          <w:noProof/>
        </w:rPr>
        <w:t>Muayene gözetim faaliyetlerinde kullanılan ve TSE tarafından hazırlanmış her türlü dokümanının telif hakları TSE’ye ait olup izinsiz olarak kısmen veya tamamen çoğaltılamaz, kullanılamaz, değiştirilemez.</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p>
    <w:p w:rsidR="00043C05" w:rsidRPr="002C4105" w:rsidP="00043C05">
      <w:pPr>
        <w:pStyle w:val="ListParagraph"/>
        <w:numPr>
          <w:ilvl w:val="0"/>
          <w:numId w:val="19"/>
        </w:numPr>
        <w:tabs>
          <w:tab w:val="left" w:pos="709"/>
          <w:tab w:val="left" w:pos="1134"/>
        </w:tabs>
        <w:ind w:left="0" w:firstLine="709"/>
        <w:jc w:val="both"/>
        <w:rPr>
          <w:noProof/>
        </w:rPr>
      </w:pPr>
      <w:r w:rsidRPr="002C4105">
        <w:rPr>
          <w:noProof/>
        </w:rPr>
        <w:t>Başvuru sahibine belge/rapor/uygunluk yazısı verilmesi,  başvuru sahibinin yasal sorumluluklarının TSE tarafından üstlenilmesi, paylaşılması ve/veya TSE’ye aktarılması anlamına gelmediği gibi başvuru sahibini kanun, tüzük, kararname, yönetmelik ve diğer mevzuat hükümlerine uyma yükümlüğünden de kurtarmaz.</w:t>
      </w: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noProof/>
          <w:sz w:val="24"/>
          <w:szCs w:val="24"/>
          <w:lang w:eastAsia="tr-TR"/>
        </w:rPr>
      </w:pPr>
    </w:p>
    <w:p w:rsidR="00043C05" w:rsidRPr="002C4105" w:rsidP="00043C05">
      <w:pPr>
        <w:pStyle w:val="ListParagraph"/>
        <w:numPr>
          <w:ilvl w:val="0"/>
          <w:numId w:val="19"/>
        </w:numPr>
        <w:tabs>
          <w:tab w:val="left" w:pos="709"/>
          <w:tab w:val="left" w:pos="1134"/>
        </w:tabs>
        <w:ind w:left="0" w:firstLine="708"/>
        <w:jc w:val="both"/>
        <w:rPr>
          <w:noProof/>
        </w:rPr>
      </w:pPr>
      <w:r w:rsidRPr="002C4105">
        <w:rPr>
          <w:noProof/>
        </w:rPr>
        <w:t>TSE’den hizmet alan gerçek veya tüzel kişi bilgilerinin kayıt edildiği ortak müşteri havuzu oluşturulur ve her bir müşteri için ayrı bir cari kart açılır. Ortak müşteri havuzuna kayıt işlemlerinde TSE Strateji Geliştirme Dairesi Başkanlığı tarafından belirlenen müşteri bilgileri esas alınır. Ortak müşteri havuzu işlemlerini TSE Strateji Geliştirme Daire Başkanlığı yürütür. Başvuru yapacak gerçek veya tüzel kişilerin, TSE’nin ortak müşteri havuzuna kayıt yaptırması sağlanır.</w:t>
      </w:r>
    </w:p>
    <w:p w:rsidR="00043C05" w:rsidRPr="002C4105" w:rsidP="00043C05">
      <w:pPr>
        <w:pStyle w:val="ListParagraph"/>
        <w:tabs>
          <w:tab w:val="left" w:pos="709"/>
        </w:tabs>
        <w:rPr>
          <w:b/>
          <w:noProof/>
        </w:rPr>
      </w:pPr>
    </w:p>
    <w:p w:rsidR="00043C05" w:rsidRPr="002C4105" w:rsidP="00DC7199">
      <w:pPr>
        <w:pStyle w:val="ListParagraph"/>
        <w:numPr>
          <w:ilvl w:val="0"/>
          <w:numId w:val="19"/>
        </w:numPr>
        <w:ind w:left="0" w:firstLine="708"/>
        <w:jc w:val="both"/>
        <w:rPr>
          <w:noProof/>
        </w:rPr>
      </w:pPr>
      <w:r w:rsidRPr="002C4105">
        <w:rPr>
          <w:b/>
          <w:noProof/>
        </w:rPr>
        <w:t xml:space="preserve"> </w:t>
      </w:r>
      <w:r w:rsidRPr="002C4105">
        <w:rPr>
          <w:noProof/>
        </w:rPr>
        <w:t>Başvuru sahibinin, Türkiye dışında  başka bir ülkede yerleşik olması halinde, başvurunun alınması ve değerlendirilmesi ile ilgili ülke iç mevzuatı ile uyumlu bir biçimde ayrıca yöntem belirlenebilir ve ek belge istenebilir.</w:t>
      </w:r>
    </w:p>
    <w:p w:rsidR="00043C05" w:rsidRPr="00DC7199" w:rsidP="00DC7199">
      <w:pPr>
        <w:pStyle w:val="ListParagraph"/>
        <w:ind w:left="0" w:firstLine="708"/>
      </w:pPr>
    </w:p>
    <w:p w:rsidR="00043C05" w:rsidRPr="002C4105" w:rsidP="00043C05">
      <w:pPr>
        <w:pStyle w:val="ListParagraph"/>
        <w:numPr>
          <w:ilvl w:val="0"/>
          <w:numId w:val="19"/>
        </w:numPr>
        <w:ind w:left="0" w:firstLine="708"/>
        <w:jc w:val="both"/>
        <w:rPr>
          <w:noProof/>
        </w:rPr>
      </w:pPr>
      <w:r w:rsidRPr="002C4105">
        <w:rPr>
          <w:noProof/>
        </w:rPr>
        <w:t xml:space="preserve">Başvuru sahibi, başvuru ile birlikte bu Yönerge hükümlerini eksiksiz olarak kabul etmiş sayılır. </w:t>
      </w:r>
    </w:p>
    <w:p w:rsidR="00043C05" w:rsidRPr="002C4105" w:rsidP="00043C05">
      <w:pPr>
        <w:pStyle w:val="ListParagraph"/>
        <w:rPr>
          <w:noProof/>
        </w:rPr>
      </w:pPr>
    </w:p>
    <w:p w:rsidR="00043C05" w:rsidRPr="002C4105" w:rsidP="00043C05">
      <w:pPr>
        <w:pStyle w:val="ListParagraph"/>
        <w:numPr>
          <w:ilvl w:val="0"/>
          <w:numId w:val="19"/>
        </w:numPr>
        <w:ind w:left="0" w:firstLine="708"/>
        <w:jc w:val="both"/>
        <w:rPr>
          <w:noProof/>
        </w:rPr>
      </w:pPr>
      <w:r w:rsidRPr="002C4105">
        <w:rPr>
          <w:noProof/>
        </w:rPr>
        <w:t xml:space="preserve">İhtilaf halinde Ankara Mahkemeleri ve İcra Daireleri yetkilidir. </w:t>
      </w:r>
    </w:p>
    <w:p w:rsidR="00011F22">
      <w:pPr>
        <w:spacing w:after="160" w:line="259" w:lineRule="auto"/>
        <w:rPr>
          <w:rFonts w:ascii="Times New Roman" w:eastAsia="Times New Roman" w:hAnsi="Times New Roman" w:cs="Times New Roman"/>
          <w:noProof/>
          <w:sz w:val="24"/>
          <w:szCs w:val="24"/>
          <w:lang w:eastAsia="tr-TR"/>
        </w:rPr>
      </w:pPr>
      <w:r>
        <w:rPr>
          <w:noProof/>
        </w:rPr>
        <w:br w:type="page"/>
      </w: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noProof/>
          <w:sz w:val="24"/>
          <w:szCs w:val="24"/>
          <w:lang w:eastAsia="tr-TR"/>
        </w:rPr>
      </w:pPr>
      <w:r w:rsidRPr="002C4105">
        <w:rPr>
          <w:rFonts w:ascii="Times New Roman" w:eastAsia="Times New Roman" w:hAnsi="Times New Roman" w:cs="Times New Roman"/>
          <w:b/>
          <w:noProof/>
          <w:sz w:val="24"/>
          <w:szCs w:val="24"/>
          <w:lang w:eastAsia="tr-TR"/>
        </w:rPr>
        <w:t>TSE’nin taraf olduğu uluslararası anlaşmalar</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Cs/>
          <w:noProof/>
          <w:sz w:val="24"/>
          <w:szCs w:val="24"/>
          <w:lang w:eastAsia="tr-TR"/>
        </w:rPr>
      </w:pPr>
      <w:r w:rsidRPr="002C4105">
        <w:rPr>
          <w:rFonts w:ascii="Times New Roman" w:eastAsia="Times New Roman" w:hAnsi="Times New Roman" w:cs="Times New Roman"/>
          <w:b/>
          <w:noProof/>
          <w:sz w:val="24"/>
          <w:szCs w:val="24"/>
          <w:lang w:eastAsia="tr-TR"/>
        </w:rPr>
        <w:tab/>
        <w:t xml:space="preserve">MADDE 6-(1) </w:t>
      </w:r>
      <w:r w:rsidRPr="002C4105">
        <w:rPr>
          <w:rFonts w:ascii="Times New Roman" w:eastAsia="Times New Roman" w:hAnsi="Times New Roman" w:cs="Times New Roman"/>
          <w:bCs/>
          <w:noProof/>
          <w:sz w:val="24"/>
          <w:szCs w:val="24"/>
          <w:lang w:eastAsia="tr-TR"/>
        </w:rPr>
        <w:t>TSE’nin taraf olduğu iki ve/veya çok taraflı uluslararası anlaşmalarda, anlaşma metinleri öncelikli olarak uygulanır.</w:t>
      </w:r>
    </w:p>
    <w:p w:rsidR="00043C05" w:rsidRPr="002C4105" w:rsidP="00043C05">
      <w:pPr>
        <w:pStyle w:val="ListParagraph"/>
        <w:tabs>
          <w:tab w:val="left" w:pos="709"/>
          <w:tab w:val="left" w:pos="1134"/>
        </w:tabs>
        <w:ind w:left="709"/>
        <w:jc w:val="both"/>
        <w:rPr>
          <w:bCs/>
          <w:noProof/>
        </w:rPr>
      </w:pPr>
    </w:p>
    <w:p w:rsidR="00043C05" w:rsidRPr="002C4105" w:rsidP="00043C05">
      <w:pPr>
        <w:tabs>
          <w:tab w:val="left" w:pos="0"/>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r w:rsidRPr="002C4105">
        <w:rPr>
          <w:rFonts w:ascii="Times New Roman" w:eastAsia="Times New Roman" w:hAnsi="Times New Roman" w:cs="Times New Roman"/>
          <w:b/>
          <w:noProof/>
          <w:sz w:val="24"/>
          <w:szCs w:val="24"/>
          <w:lang w:eastAsia="tr-TR"/>
        </w:rPr>
        <w:tab/>
        <w:t>Hukuka aykırı Belge/Rapor/Uygunluk Yazısı kullanılması</w:t>
      </w:r>
    </w:p>
    <w:p w:rsidR="00043C05" w:rsidRPr="002C4105" w:rsidP="00043C05">
      <w:pPr>
        <w:tabs>
          <w:tab w:val="left" w:pos="709"/>
          <w:tab w:val="left" w:pos="3018"/>
        </w:tabs>
        <w:autoSpaceDE w:val="0"/>
        <w:autoSpaceDN w:val="0"/>
        <w:spacing w:after="0" w:line="240" w:lineRule="auto"/>
        <w:jc w:val="both"/>
        <w:rPr>
          <w:rFonts w:ascii="Times New Roman" w:eastAsia="Times New Roman" w:hAnsi="Times New Roman" w:cs="Times New Roman"/>
          <w:b/>
          <w:noProof/>
          <w:sz w:val="24"/>
          <w:szCs w:val="24"/>
          <w:lang w:eastAsia="tr-TR"/>
        </w:rPr>
      </w:pPr>
    </w:p>
    <w:p w:rsidR="00043C05" w:rsidRPr="002C4105" w:rsidP="00043C05">
      <w:pPr>
        <w:tabs>
          <w:tab w:val="left" w:pos="0"/>
          <w:tab w:val="left" w:pos="709"/>
        </w:tabs>
        <w:autoSpaceDE w:val="0"/>
        <w:autoSpaceDN w:val="0"/>
        <w:spacing w:after="0" w:line="240" w:lineRule="auto"/>
        <w:jc w:val="both"/>
        <w:rPr>
          <w:rFonts w:ascii="Times New Roman" w:eastAsia="Times New Roman" w:hAnsi="Times New Roman" w:cs="Times New Roman"/>
          <w:bCs/>
          <w:noProof/>
          <w:sz w:val="24"/>
          <w:szCs w:val="24"/>
          <w:lang w:eastAsia="tr-TR"/>
        </w:rPr>
      </w:pPr>
      <w:r w:rsidRPr="002C4105">
        <w:rPr>
          <w:rFonts w:ascii="Times New Roman" w:eastAsia="Times New Roman" w:hAnsi="Times New Roman" w:cs="Times New Roman"/>
          <w:b/>
          <w:noProof/>
          <w:sz w:val="24"/>
          <w:szCs w:val="24"/>
          <w:lang w:eastAsia="tr-TR"/>
        </w:rPr>
        <w:tab/>
        <w:t xml:space="preserve">MADDE 7-(1) </w:t>
      </w:r>
      <w:r w:rsidRPr="002C4105">
        <w:rPr>
          <w:rFonts w:ascii="Times New Roman" w:eastAsia="Times New Roman" w:hAnsi="Times New Roman" w:cs="Times New Roman"/>
          <w:bCs/>
          <w:noProof/>
          <w:sz w:val="24"/>
          <w:szCs w:val="24"/>
          <w:lang w:eastAsia="tr-TR"/>
        </w:rPr>
        <w:t>Belge/Rapor/Uygunluk Yazılarını  tahrif/taklit eden, mevzuata aykırı olarak veya TSE’nin itibarına zarar verecek şekilde kullanan kişilerin tespiti halinde, bu konudaki bilgi ve belgeler, hukuki/cezai işlemler uygulanmak üzere TSE Hukuk Müşavirliğine intikal ettirilir.</w:t>
      </w:r>
    </w:p>
    <w:p w:rsidR="003F75C6"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p>
    <w:p w:rsidR="003F75C6"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p>
    <w:p w:rsidR="00043C05"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ÜÇÜNCÜ BÖLÜM</w:t>
      </w:r>
    </w:p>
    <w:p w:rsidR="00043C05"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Muayene Gözetim</w:t>
      </w:r>
      <w:r w:rsidRPr="002C4105">
        <w:rPr>
          <w:rFonts w:ascii="Times New Roman" w:eastAsia="Times New Roman" w:hAnsi="Times New Roman" w:cs="Times New Roman"/>
          <w:b/>
          <w:sz w:val="24"/>
          <w:szCs w:val="24"/>
          <w:lang w:eastAsia="tr-TR"/>
        </w:rPr>
        <w:t xml:space="preserve"> </w:t>
      </w:r>
      <w:r w:rsidRPr="00DC7199">
        <w:rPr>
          <w:rFonts w:ascii="Times New Roman" w:eastAsia="Times New Roman" w:hAnsi="Times New Roman" w:cs="Times New Roman"/>
          <w:b/>
          <w:bCs/>
          <w:noProof/>
          <w:sz w:val="24"/>
          <w:szCs w:val="24"/>
          <w:lang w:eastAsia="tr-TR"/>
        </w:rPr>
        <w:t>Organları</w:t>
      </w:r>
    </w:p>
    <w:p w:rsidR="00043C05" w:rsidRPr="00DC7199" w:rsidP="00043C05">
      <w:pPr>
        <w:tabs>
          <w:tab w:val="left" w:pos="709"/>
        </w:tabs>
        <w:autoSpaceDE w:val="0"/>
        <w:autoSpaceDN w:val="0"/>
        <w:spacing w:after="0" w:line="240" w:lineRule="auto"/>
        <w:jc w:val="both"/>
        <w:rPr>
          <w:rFonts w:ascii="Times New Roman" w:eastAsia="Times New Roman" w:hAnsi="Times New Roman" w:cs="Times New Roman"/>
          <w:b/>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sz w:val="24"/>
          <w:szCs w:val="24"/>
          <w:lang w:eastAsia="tr-TR"/>
        </w:rPr>
      </w:pPr>
      <w:r w:rsidRPr="002C4105">
        <w:rPr>
          <w:rFonts w:ascii="Times New Roman" w:eastAsia="Times New Roman" w:hAnsi="Times New Roman" w:cs="Times New Roman"/>
          <w:b/>
          <w:sz w:val="24"/>
          <w:szCs w:val="24"/>
          <w:lang w:eastAsia="tr-TR"/>
        </w:rPr>
        <w:t>Muayene gözetim birimleri</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sz w:val="24"/>
          <w:szCs w:val="24"/>
          <w:lang w:eastAsia="tr-TR"/>
        </w:rPr>
      </w:pPr>
    </w:p>
    <w:p w:rsidR="00043C05" w:rsidRPr="002C4105" w:rsidP="00043C05">
      <w:pPr>
        <w:tabs>
          <w:tab w:val="left" w:pos="709"/>
        </w:tabs>
        <w:autoSpaceDE w:val="0"/>
        <w:autoSpaceDN w:val="0"/>
        <w:spacing w:after="0"/>
        <w:ind w:firstLine="708"/>
        <w:jc w:val="both"/>
        <w:rPr>
          <w:rFonts w:ascii="Times New Roman" w:eastAsia="Times New Roman" w:hAnsi="Times New Roman" w:cs="Times New Roman"/>
          <w:sz w:val="24"/>
          <w:szCs w:val="24"/>
          <w:lang w:eastAsia="tr-TR"/>
        </w:rPr>
      </w:pPr>
      <w:r w:rsidRPr="002C4105">
        <w:rPr>
          <w:rFonts w:ascii="Times New Roman" w:eastAsia="Times New Roman" w:hAnsi="Times New Roman" w:cs="Times New Roman"/>
          <w:b/>
          <w:sz w:val="24"/>
          <w:szCs w:val="24"/>
          <w:lang w:eastAsia="tr-TR"/>
        </w:rPr>
        <w:t xml:space="preserve">MADDE 8-(1) </w:t>
      </w:r>
      <w:r w:rsidRPr="002C4105">
        <w:rPr>
          <w:rFonts w:ascii="Times New Roman" w:eastAsia="Times New Roman" w:hAnsi="Times New Roman" w:cs="Times New Roman"/>
          <w:sz w:val="24"/>
          <w:szCs w:val="24"/>
          <w:lang w:eastAsia="tr-TR"/>
        </w:rPr>
        <w:t>Yönetim Kurulu tarafından muayene gözetim</w:t>
      </w:r>
      <w:r w:rsidRPr="002C4105">
        <w:rPr>
          <w:rFonts w:ascii="Times New Roman" w:eastAsia="Times New Roman" w:hAnsi="Times New Roman" w:cs="Times New Roman"/>
          <w:b/>
          <w:sz w:val="24"/>
          <w:szCs w:val="24"/>
          <w:lang w:eastAsia="tr-TR"/>
        </w:rPr>
        <w:t xml:space="preserve"> </w:t>
      </w:r>
      <w:r w:rsidRPr="002C4105">
        <w:rPr>
          <w:rFonts w:ascii="Times New Roman" w:eastAsia="Times New Roman" w:hAnsi="Times New Roman" w:cs="Times New Roman"/>
          <w:sz w:val="24"/>
          <w:szCs w:val="24"/>
          <w:lang w:eastAsia="tr-TR"/>
        </w:rPr>
        <w:t>yapmak üzere görevlendirilen birimlerdir.</w:t>
      </w:r>
    </w:p>
    <w:p w:rsidR="00043C05" w:rsidRPr="002C4105" w:rsidP="00043C05">
      <w:pPr>
        <w:tabs>
          <w:tab w:val="left" w:pos="709"/>
        </w:tabs>
        <w:autoSpaceDE w:val="0"/>
        <w:autoSpaceDN w:val="0"/>
        <w:spacing w:after="0"/>
        <w:jc w:val="both"/>
        <w:rPr>
          <w:rFonts w:ascii="Times New Roman" w:eastAsia="Times New Roman" w:hAnsi="Times New Roman" w:cs="Times New Roman"/>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noProof/>
          <w:sz w:val="24"/>
          <w:szCs w:val="24"/>
          <w:lang w:eastAsia="tr-TR"/>
        </w:rPr>
      </w:pPr>
      <w:r w:rsidRPr="002C4105">
        <w:rPr>
          <w:rFonts w:ascii="Times New Roman" w:eastAsia="Times New Roman" w:hAnsi="Times New Roman" w:cs="Times New Roman"/>
          <w:b/>
          <w:noProof/>
          <w:sz w:val="24"/>
          <w:szCs w:val="24"/>
          <w:lang w:eastAsia="tr-TR"/>
        </w:rPr>
        <w:t>İtiraz, Şikayet ve Uyuşmazlık Komitesi</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p>
    <w:p w:rsidR="00043C05" w:rsidRPr="00DC7199" w:rsidP="00043C05">
      <w:pPr>
        <w:pStyle w:val="Default"/>
        <w:ind w:firstLine="708"/>
        <w:jc w:val="both"/>
        <w:rPr>
          <w:color w:val="auto"/>
        </w:rPr>
      </w:pPr>
      <w:r w:rsidRPr="002C4105">
        <w:rPr>
          <w:rFonts w:eastAsia="Times New Roman"/>
          <w:b/>
          <w:noProof/>
          <w:color w:val="auto"/>
          <w:lang w:eastAsia="tr-TR"/>
        </w:rPr>
        <w:t xml:space="preserve">MADDE 9-(1) </w:t>
      </w:r>
      <w:r w:rsidRPr="00DC7199">
        <w:rPr>
          <w:color w:val="auto"/>
        </w:rPr>
        <w:t xml:space="preserve">İtiraz, Şikayet ve Uyuşmazlık Komitesi; tarafsızlık, bağımsızlık ve şeffaflık ilkesini sağlayabilecek şekilde, TSE bünyesinde görev yapmakta olan ve uygunluk değerlendirme faaliyetleri ile ilgili bilgi ve tecrübeye sahip kişilerden müteşekkil komitedir.  </w:t>
      </w:r>
    </w:p>
    <w:p w:rsidR="00043C05" w:rsidRPr="00DC7199" w:rsidP="00043C05">
      <w:pPr>
        <w:pStyle w:val="Default"/>
        <w:ind w:firstLine="708"/>
        <w:jc w:val="both"/>
        <w:rPr>
          <w:color w:val="auto"/>
        </w:rPr>
      </w:pPr>
    </w:p>
    <w:p w:rsidR="00043C05" w:rsidRPr="00DC7199" w:rsidP="00043C05">
      <w:pPr>
        <w:pStyle w:val="Default"/>
        <w:numPr>
          <w:ilvl w:val="0"/>
          <w:numId w:val="23"/>
        </w:numPr>
        <w:tabs>
          <w:tab w:val="left" w:pos="1134"/>
        </w:tabs>
        <w:ind w:left="0" w:firstLine="709"/>
        <w:jc w:val="both"/>
        <w:rPr>
          <w:color w:val="auto"/>
        </w:rPr>
      </w:pPr>
      <w:r w:rsidRPr="00DC7199">
        <w:rPr>
          <w:color w:val="auto"/>
        </w:rPr>
        <w:t>TSE tarafından yürütülen uygunluk değerlendirme faaliyetlerine ilişkin itiraz, şikayet ve uyuşmazlıklar bu komite tarafından değerlendirilir.</w:t>
      </w:r>
    </w:p>
    <w:p w:rsidR="00043C05" w:rsidRPr="00DC7199" w:rsidP="00043C05">
      <w:pPr>
        <w:pStyle w:val="Default"/>
        <w:tabs>
          <w:tab w:val="left" w:pos="1134"/>
        </w:tabs>
        <w:ind w:left="709"/>
        <w:jc w:val="both"/>
        <w:rPr>
          <w:color w:val="auto"/>
        </w:rPr>
      </w:pPr>
    </w:p>
    <w:p w:rsidR="00043C05" w:rsidRPr="002C4105" w:rsidP="00043C05">
      <w:pPr>
        <w:pStyle w:val="Default"/>
        <w:keepNext/>
        <w:numPr>
          <w:ilvl w:val="0"/>
          <w:numId w:val="23"/>
        </w:numPr>
        <w:tabs>
          <w:tab w:val="left" w:pos="709"/>
          <w:tab w:val="left" w:pos="1134"/>
        </w:tabs>
        <w:ind w:left="0" w:firstLine="708"/>
        <w:jc w:val="both"/>
        <w:outlineLvl w:val="0"/>
        <w:rPr>
          <w:rFonts w:eastAsia="Times New Roman"/>
          <w:b/>
          <w:bCs/>
          <w:color w:val="auto"/>
          <w:lang w:eastAsia="tr-TR"/>
        </w:rPr>
      </w:pPr>
      <w:r w:rsidRPr="00DC7199">
        <w:rPr>
          <w:color w:val="auto"/>
        </w:rPr>
        <w:t>Komite başkanı Genel Sekreter veya Genel Sekreter Yardımcılarından birisi ve en az bir üyesi de TSE Hukuk Müşaviri veya Avukat olmak kaydıyla komitenin oluşumu ve çalışma usulleri Genel Sekreterin teklifi ve TSE Başkanının onayı ile teşekkül ettirilir.</w:t>
      </w:r>
    </w:p>
    <w:p w:rsidR="00043C05" w:rsidRPr="002C4105" w:rsidP="00043C05">
      <w:pPr>
        <w:pStyle w:val="ListParagraph"/>
        <w:rPr>
          <w:b/>
          <w:bCs/>
        </w:rPr>
      </w:pPr>
    </w:p>
    <w:p w:rsidR="00043C05" w:rsidRPr="002C4105" w:rsidP="00043C05">
      <w:pPr>
        <w:pStyle w:val="Default"/>
        <w:keepNext/>
        <w:tabs>
          <w:tab w:val="left" w:pos="709"/>
          <w:tab w:val="left" w:pos="1134"/>
        </w:tabs>
        <w:ind w:left="708"/>
        <w:jc w:val="both"/>
        <w:outlineLvl w:val="0"/>
        <w:rPr>
          <w:rFonts w:eastAsia="Times New Roman"/>
          <w:b/>
          <w:bCs/>
          <w:color w:val="auto"/>
          <w:lang w:eastAsia="tr-TR"/>
        </w:rPr>
      </w:pPr>
      <w:r w:rsidRPr="002C4105">
        <w:rPr>
          <w:rFonts w:eastAsia="Times New Roman"/>
          <w:b/>
          <w:bCs/>
          <w:color w:val="auto"/>
          <w:lang w:eastAsia="tr-TR"/>
        </w:rPr>
        <w:t xml:space="preserve">Uzman Atama Komitesi </w:t>
      </w:r>
    </w:p>
    <w:p w:rsidR="00043C05" w:rsidRPr="002C4105" w:rsidP="00043C05">
      <w:pPr>
        <w:keepNext/>
        <w:tabs>
          <w:tab w:val="left" w:pos="709"/>
        </w:tabs>
        <w:autoSpaceDE w:val="0"/>
        <w:autoSpaceDN w:val="0"/>
        <w:spacing w:after="0" w:line="240" w:lineRule="auto"/>
        <w:jc w:val="both"/>
        <w:outlineLvl w:val="0"/>
        <w:rPr>
          <w:rFonts w:ascii="Times New Roman" w:eastAsia="Times New Roman" w:hAnsi="Times New Roman" w:cs="Times New Roman"/>
          <w:b/>
          <w:bCs/>
          <w:sz w:val="24"/>
          <w:szCs w:val="24"/>
          <w:lang w:eastAsia="tr-TR"/>
        </w:rPr>
      </w:pPr>
    </w:p>
    <w:p w:rsidR="00043C05" w:rsidRPr="002C4105" w:rsidP="00043C05">
      <w:pPr>
        <w:keepNext/>
        <w:tabs>
          <w:tab w:val="left" w:pos="709"/>
        </w:tabs>
        <w:autoSpaceDE w:val="0"/>
        <w:autoSpaceDN w:val="0"/>
        <w:ind w:firstLine="708"/>
        <w:jc w:val="both"/>
        <w:outlineLvl w:val="0"/>
        <w:rPr>
          <w:rFonts w:ascii="Times New Roman" w:eastAsia="Times New Roman" w:hAnsi="Times New Roman" w:cs="Times New Roman"/>
          <w:bCs/>
          <w:sz w:val="24"/>
          <w:szCs w:val="24"/>
          <w:lang w:eastAsia="tr-TR"/>
        </w:rPr>
      </w:pPr>
      <w:r w:rsidRPr="002C4105">
        <w:rPr>
          <w:rFonts w:ascii="Times New Roman" w:eastAsia="Times New Roman" w:hAnsi="Times New Roman" w:cs="Times New Roman"/>
          <w:b/>
          <w:noProof/>
          <w:sz w:val="24"/>
          <w:szCs w:val="24"/>
          <w:lang w:eastAsia="tr-TR"/>
        </w:rPr>
        <w:t xml:space="preserve">MADDE 10-(1) </w:t>
      </w:r>
      <w:r w:rsidRPr="002C4105">
        <w:rPr>
          <w:rFonts w:ascii="Times New Roman" w:eastAsia="Times New Roman" w:hAnsi="Times New Roman" w:cs="Times New Roman"/>
          <w:bCs/>
          <w:sz w:val="24"/>
          <w:szCs w:val="24"/>
          <w:lang w:eastAsia="tr-TR"/>
        </w:rPr>
        <w:t>Uzman Atama Komitesi; uygunluk değerlendirme faaliyetlerinde görevlendirilecek personelin yeterliliğini değerlendirerek atamak veya atamalarını geri almakla yetkili olmak üzere ilgili birim amirlerinin önerisi, Genel Sekreterinin onayıyla atanan kişilerden oluşturulan organdır.</w:t>
      </w:r>
    </w:p>
    <w:p w:rsidR="00043C05" w:rsidRPr="002C4105" w:rsidP="00043C05">
      <w:pPr>
        <w:rPr>
          <w:rFonts w:ascii="Times New Roman" w:eastAsia="Times New Roman" w:hAnsi="Times New Roman" w:cs="Times New Roman"/>
          <w:bCs/>
          <w:sz w:val="24"/>
          <w:szCs w:val="24"/>
          <w:lang w:eastAsia="tr-TR"/>
        </w:rPr>
      </w:pPr>
      <w:r w:rsidRPr="002C4105">
        <w:rPr>
          <w:rFonts w:ascii="Times New Roman" w:eastAsia="Times New Roman" w:hAnsi="Times New Roman" w:cs="Times New Roman"/>
          <w:bCs/>
          <w:sz w:val="24"/>
          <w:szCs w:val="24"/>
          <w:lang w:eastAsia="tr-TR"/>
        </w:rPr>
        <w:br w:type="page"/>
      </w:r>
    </w:p>
    <w:p w:rsidR="00043C05"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DÖRDÜNCÜ BÖLÜM</w:t>
      </w:r>
    </w:p>
    <w:p w:rsidR="00043C05"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Muayene Gözetim</w:t>
      </w:r>
      <w:r w:rsidRPr="002C4105">
        <w:rPr>
          <w:rFonts w:ascii="Times New Roman" w:eastAsia="Times New Roman" w:hAnsi="Times New Roman" w:cs="Times New Roman"/>
          <w:b/>
          <w:sz w:val="24"/>
          <w:szCs w:val="24"/>
          <w:lang w:eastAsia="tr-TR"/>
        </w:rPr>
        <w:t xml:space="preserve"> </w:t>
      </w:r>
      <w:r w:rsidRPr="00DC7199">
        <w:rPr>
          <w:rFonts w:ascii="Times New Roman" w:eastAsia="Times New Roman" w:hAnsi="Times New Roman" w:cs="Times New Roman"/>
          <w:b/>
          <w:bCs/>
          <w:noProof/>
          <w:sz w:val="24"/>
          <w:szCs w:val="24"/>
          <w:lang w:eastAsia="tr-TR"/>
        </w:rPr>
        <w:t>İşlemleri</w:t>
      </w:r>
    </w:p>
    <w:p w:rsidR="00043C05"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bCs/>
          <w:noProof/>
          <w:sz w:val="24"/>
          <w:szCs w:val="24"/>
          <w:lang w:eastAsia="tr-TR"/>
        </w:rPr>
      </w:pPr>
      <w:r w:rsidRPr="002C4105">
        <w:rPr>
          <w:rFonts w:ascii="Times New Roman" w:eastAsia="Times New Roman" w:hAnsi="Times New Roman" w:cs="Times New Roman"/>
          <w:b/>
          <w:bCs/>
          <w:noProof/>
          <w:sz w:val="24"/>
          <w:szCs w:val="24"/>
          <w:lang w:eastAsia="tr-TR"/>
        </w:rPr>
        <w:t>Başvuru şartları ve başvurunun kabulü</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bCs/>
          <w:noProof/>
          <w:sz w:val="24"/>
          <w:szCs w:val="24"/>
          <w:lang w:eastAsia="tr-TR"/>
        </w:rPr>
      </w:pPr>
    </w:p>
    <w:p w:rsidR="00043C05" w:rsidRPr="002C4105" w:rsidP="00F22A24">
      <w:pPr>
        <w:tabs>
          <w:tab w:val="left" w:pos="709"/>
        </w:tabs>
        <w:autoSpaceDE w:val="0"/>
        <w:autoSpaceDN w:val="0"/>
        <w:spacing w:line="240" w:lineRule="auto"/>
        <w:ind w:firstLine="708"/>
        <w:jc w:val="both"/>
        <w:rPr>
          <w:rFonts w:ascii="Times New Roman" w:hAnsi="Times New Roman" w:cs="Times New Roman"/>
          <w:noProof/>
          <w:sz w:val="24"/>
          <w:szCs w:val="24"/>
        </w:rPr>
      </w:pPr>
      <w:r w:rsidRPr="002C4105">
        <w:rPr>
          <w:rFonts w:ascii="Times New Roman" w:eastAsia="Times New Roman" w:hAnsi="Times New Roman" w:cs="Times New Roman"/>
          <w:b/>
          <w:noProof/>
          <w:sz w:val="24"/>
          <w:szCs w:val="24"/>
          <w:lang w:eastAsia="tr-TR"/>
        </w:rPr>
        <w:t>MADDE 11-</w:t>
      </w:r>
      <w:r w:rsidRPr="002C4105">
        <w:rPr>
          <w:rFonts w:ascii="Times New Roman" w:hAnsi="Times New Roman" w:cs="Times New Roman"/>
          <w:b/>
          <w:noProof/>
          <w:sz w:val="24"/>
          <w:szCs w:val="24"/>
        </w:rPr>
        <w:t>(1)</w:t>
      </w:r>
      <w:r w:rsidRPr="00DC7199">
        <w:rPr>
          <w:rFonts w:ascii="Times New Roman" w:hAnsi="Times New Roman" w:cs="Times New Roman"/>
          <w:sz w:val="24"/>
          <w:szCs w:val="24"/>
        </w:rPr>
        <w:t xml:space="preserve"> </w:t>
      </w:r>
      <w:r w:rsidRPr="002C4105">
        <w:rPr>
          <w:rFonts w:ascii="Times New Roman" w:hAnsi="Times New Roman" w:cs="Times New Roman"/>
          <w:noProof/>
          <w:sz w:val="24"/>
          <w:szCs w:val="24"/>
        </w:rPr>
        <w:t xml:space="preserve">Muayene gözetim faaliyetleri kapsamında yapılacak başvurular için muayene gözetim birimleri tarafından başvuru formu hazırlanır ve bu formlarda başvurunun değerlendirmeye alınması için gerekli olan bilgi ve dokümanlar açıkça belirtilir. </w:t>
      </w:r>
    </w:p>
    <w:p w:rsidR="00043C05" w:rsidRPr="00DC7199" w:rsidP="00DC7199">
      <w:pPr>
        <w:pStyle w:val="ListParagraph"/>
        <w:numPr>
          <w:ilvl w:val="0"/>
          <w:numId w:val="31"/>
        </w:numPr>
        <w:tabs>
          <w:tab w:val="left" w:pos="709"/>
          <w:tab w:val="left" w:pos="1134"/>
        </w:tabs>
        <w:spacing w:line="40" w:lineRule="atLeast"/>
        <w:ind w:left="0" w:firstLine="705"/>
        <w:jc w:val="both"/>
        <w:rPr>
          <w:noProof/>
        </w:rPr>
      </w:pPr>
      <w:r>
        <w:rPr>
          <w:noProof/>
        </w:rPr>
        <w:t>Muayene gözetim faaliyetleri için yapılacak başvurular, başvuru formu yazılı</w:t>
      </w:r>
      <w:r w:rsidRPr="00DC7199">
        <w:t xml:space="preserve"> olarak </w:t>
      </w:r>
      <w:r w:rsidRPr="002C4105">
        <w:rPr>
          <w:noProof/>
        </w:rPr>
        <w:t xml:space="preserve">veya elektronik </w:t>
      </w:r>
      <w:r w:rsidRPr="00DC7199">
        <w:t>ortamda doldurularak ve bu formda belirtilen dokümanlar başvuru formuna eklenerek TSE birimlerine yapılır. Ancak m</w:t>
      </w:r>
      <w:r w:rsidRPr="00DC7199">
        <w:rPr>
          <w:noProof/>
        </w:rPr>
        <w:t>uayene gözetim hizmeti verilmesine ilişkin Bakanlık,  üst birlik, sivil toplum kuruluşları ve diğer kurum/kuruluşlarla imzalanan sözleşme ve/veya protokoller kapsamında başvuru olmaksızın da hizmete başlanabilir.</w:t>
      </w:r>
    </w:p>
    <w:p w:rsidR="00043C05" w:rsidRPr="00DC7199" w:rsidP="00DC7199">
      <w:pPr>
        <w:pStyle w:val="ListParagraph"/>
        <w:tabs>
          <w:tab w:val="left" w:pos="709"/>
          <w:tab w:val="left" w:pos="1134"/>
        </w:tabs>
        <w:ind w:left="705"/>
        <w:jc w:val="both"/>
      </w:pPr>
    </w:p>
    <w:p w:rsidR="000C4F72" w:rsidRPr="00F22A24" w:rsidP="00043C05">
      <w:pPr>
        <w:pStyle w:val="ListParagraph"/>
        <w:numPr>
          <w:ilvl w:val="0"/>
          <w:numId w:val="31"/>
        </w:numPr>
        <w:tabs>
          <w:tab w:val="left" w:pos="709"/>
          <w:tab w:val="left" w:pos="1134"/>
        </w:tabs>
        <w:ind w:left="0" w:firstLine="705"/>
        <w:jc w:val="both"/>
        <w:rPr>
          <w:noProof/>
        </w:rPr>
      </w:pPr>
      <w:r w:rsidRPr="00F22A24">
        <w:rPr>
          <w:rFonts w:eastAsia="Calibri"/>
        </w:rPr>
        <w:t xml:space="preserve">Başvuru dokümanlarında eksikliklerin tamamlanması için azami bekleme süresi </w:t>
      </w:r>
      <w:r w:rsidRPr="00011F22" w:rsidR="00011F22">
        <w:rPr>
          <w:rFonts w:eastAsia="Calibri"/>
          <w:i/>
        </w:rPr>
        <w:t>başkaca bir mevzuatta aksi belirtilmediği müddetçe 6 (altı) aydır.</w:t>
      </w:r>
      <w:r w:rsidR="00011F22">
        <w:rPr>
          <w:rFonts w:eastAsia="Calibri"/>
        </w:rPr>
        <w:t xml:space="preserve"> Belirlenen bu süre içerisinde eksiklikleri tamamlanmayan başvurular işlemden kaldırılabilir </w:t>
      </w:r>
      <w:r w:rsidRPr="00011F22" w:rsidR="00011F22">
        <w:rPr>
          <w:rFonts w:eastAsia="Calibri"/>
          <w:i/>
        </w:rPr>
        <w:t xml:space="preserve">veya ilgili mevzuatında belirtildiği şekilde sonuçlandırılır. </w:t>
      </w:r>
      <w:r w:rsidR="00011F22">
        <w:rPr>
          <w:rFonts w:eastAsia="Calibri"/>
        </w:rPr>
        <w:t xml:space="preserve"> Başvuru sahibinin yazılı talebi ile süre beklenmeksizin de başvuru iptal edilebilir </w:t>
      </w:r>
      <w:r w:rsidRPr="00011F22" w:rsidR="00011F22">
        <w:rPr>
          <w:rFonts w:eastAsia="Calibri"/>
          <w:i/>
        </w:rPr>
        <w:t>veya ilgili mevzuatında belirtildiği şekilde sonuçlandırılır.</w:t>
      </w:r>
    </w:p>
    <w:p w:rsidR="000C4F72" w:rsidP="00F22A24">
      <w:pPr>
        <w:pStyle w:val="ListParagraph"/>
        <w:rPr>
          <w:noProof/>
        </w:rPr>
      </w:pPr>
    </w:p>
    <w:p w:rsidR="00043C05" w:rsidRPr="002C4105" w:rsidP="00043C05">
      <w:pPr>
        <w:pStyle w:val="ListParagraph"/>
        <w:numPr>
          <w:ilvl w:val="0"/>
          <w:numId w:val="31"/>
        </w:numPr>
        <w:tabs>
          <w:tab w:val="left" w:pos="709"/>
          <w:tab w:val="left" w:pos="1134"/>
        </w:tabs>
        <w:ind w:left="0" w:firstLine="705"/>
        <w:jc w:val="both"/>
        <w:rPr>
          <w:noProof/>
        </w:rPr>
      </w:pPr>
      <w:r w:rsidRPr="002C4105">
        <w:rPr>
          <w:noProof/>
        </w:rPr>
        <w:t>Gerektiğinde başvuru formlarında istenen bilgi ve dokümanlarda eksiklik bulunması halinde de muayene gözetim faaliyetine başlanabilirancak eksik evrak muayene gözetim işlemleri sonuçlanmadan önce tamamlanır.</w:t>
      </w:r>
    </w:p>
    <w:p w:rsidR="00043C05" w:rsidRPr="002C4105" w:rsidP="00043C05">
      <w:pPr>
        <w:pStyle w:val="ListParagraph"/>
        <w:tabs>
          <w:tab w:val="left" w:pos="709"/>
          <w:tab w:val="left" w:pos="1134"/>
        </w:tabs>
        <w:ind w:left="705"/>
        <w:jc w:val="both"/>
        <w:rPr>
          <w:noProof/>
        </w:rPr>
      </w:pPr>
    </w:p>
    <w:p w:rsidR="00043C05" w:rsidRPr="00DC7199" w:rsidP="00043C05">
      <w:pPr>
        <w:pStyle w:val="ListParagraph"/>
        <w:numPr>
          <w:ilvl w:val="0"/>
          <w:numId w:val="31"/>
        </w:numPr>
        <w:tabs>
          <w:tab w:val="left" w:pos="709"/>
          <w:tab w:val="left" w:pos="1134"/>
        </w:tabs>
        <w:ind w:left="0" w:firstLine="705"/>
        <w:jc w:val="both"/>
      </w:pPr>
      <w:r w:rsidRPr="002C4105">
        <w:rPr>
          <w:noProof/>
        </w:rPr>
        <w:t xml:space="preserve">Birimler başvuru alma yöntemlerini ilgili tarafların kolayca erişebileceği şekilde TSE’nin resmi internet sitesinde ilan ederler. </w:t>
      </w:r>
    </w:p>
    <w:p w:rsidR="00043C05" w:rsidRPr="002C4105" w:rsidP="00043C05">
      <w:pPr>
        <w:pStyle w:val="NoSpacing"/>
        <w:tabs>
          <w:tab w:val="left" w:pos="709"/>
        </w:tabs>
        <w:rPr>
          <w:rFonts w:ascii="Times New Roman" w:hAnsi="Times New Roman" w:cs="Times New Roman"/>
          <w:b/>
          <w:strike/>
          <w:noProof/>
          <w:sz w:val="24"/>
          <w:szCs w:val="24"/>
        </w:rPr>
      </w:pPr>
    </w:p>
    <w:p w:rsidR="00043C05" w:rsidRPr="002C4105" w:rsidP="00043C05">
      <w:pPr>
        <w:tabs>
          <w:tab w:val="left" w:pos="709"/>
        </w:tabs>
        <w:autoSpaceDE w:val="0"/>
        <w:autoSpaceDN w:val="0"/>
        <w:ind w:firstLine="708"/>
        <w:jc w:val="both"/>
        <w:rPr>
          <w:rFonts w:ascii="Times New Roman" w:eastAsia="Times New Roman" w:hAnsi="Times New Roman" w:cs="Times New Roman"/>
          <w:b/>
          <w:bCs/>
          <w:noProof/>
          <w:sz w:val="24"/>
          <w:szCs w:val="24"/>
          <w:lang w:eastAsia="tr-TR"/>
        </w:rPr>
      </w:pPr>
      <w:r w:rsidRPr="002C4105">
        <w:rPr>
          <w:rFonts w:ascii="Times New Roman" w:eastAsia="Times New Roman" w:hAnsi="Times New Roman" w:cs="Times New Roman"/>
          <w:b/>
          <w:bCs/>
          <w:noProof/>
          <w:sz w:val="24"/>
          <w:szCs w:val="24"/>
          <w:lang w:eastAsia="tr-TR"/>
        </w:rPr>
        <w:t>Muayene gözetim faaliyetleri</w:t>
      </w:r>
    </w:p>
    <w:p w:rsidR="00043C05" w:rsidRPr="00DC7199" w:rsidP="00043C05">
      <w:pPr>
        <w:tabs>
          <w:tab w:val="left" w:pos="709"/>
        </w:tabs>
        <w:autoSpaceDE w:val="0"/>
        <w:autoSpaceDN w:val="0"/>
        <w:spacing w:after="0" w:line="240" w:lineRule="auto"/>
        <w:ind w:firstLine="708"/>
        <w:jc w:val="both"/>
        <w:rPr>
          <w:rFonts w:ascii="Times New Roman" w:hAnsi="Times New Roman" w:cs="Times New Roman"/>
          <w:sz w:val="24"/>
          <w:szCs w:val="24"/>
        </w:rPr>
      </w:pPr>
      <w:r w:rsidRPr="002C4105" w:rsidR="00DE6173">
        <w:rPr>
          <w:rFonts w:ascii="Times New Roman" w:eastAsia="Times New Roman" w:hAnsi="Times New Roman" w:cs="Times New Roman"/>
          <w:b/>
          <w:noProof/>
          <w:sz w:val="24"/>
          <w:szCs w:val="24"/>
          <w:lang w:eastAsia="tr-TR"/>
        </w:rPr>
        <w:t xml:space="preserve">MADDE 12-(1) </w:t>
      </w:r>
      <w:r w:rsidRPr="00DC7199" w:rsidR="00DE6173">
        <w:rPr>
          <w:rFonts w:ascii="Times New Roman" w:hAnsi="Times New Roman" w:cs="Times New Roman"/>
          <w:sz w:val="24"/>
          <w:szCs w:val="24"/>
        </w:rPr>
        <w:t>Muayene gözetim</w:t>
      </w:r>
      <w:r w:rsidRPr="00DC7199" w:rsidR="00DE6173">
        <w:rPr>
          <w:rFonts w:ascii="Times New Roman" w:hAnsi="Times New Roman" w:cs="Times New Roman"/>
          <w:b/>
          <w:bCs/>
          <w:sz w:val="24"/>
          <w:szCs w:val="24"/>
        </w:rPr>
        <w:t xml:space="preserve"> </w:t>
      </w:r>
      <w:r w:rsidRPr="00DC7199" w:rsidR="00DE6173">
        <w:rPr>
          <w:rFonts w:ascii="Times New Roman" w:hAnsi="Times New Roman" w:cs="Times New Roman"/>
          <w:sz w:val="24"/>
          <w:szCs w:val="24"/>
        </w:rPr>
        <w:t>faaliyetlerini yürütmek amacıyla görevlendirilen uzmanlar,</w:t>
      </w:r>
      <w:r w:rsidRPr="00DC7199" w:rsidR="00DE6173">
        <w:rPr>
          <w:rFonts w:ascii="Times New Roman" w:hAnsi="Times New Roman" w:cs="Times New Roman"/>
          <w:b/>
          <w:bCs/>
          <w:sz w:val="24"/>
          <w:szCs w:val="24"/>
        </w:rPr>
        <w:t xml:space="preserve"> </w:t>
      </w:r>
      <w:r w:rsidRPr="00DC7199" w:rsidR="00DE6173">
        <w:rPr>
          <w:rFonts w:ascii="Times New Roman" w:hAnsi="Times New Roman" w:cs="Times New Roman"/>
          <w:bCs/>
          <w:sz w:val="24"/>
          <w:szCs w:val="24"/>
        </w:rPr>
        <w:t>bu faaliyetleri</w:t>
      </w:r>
      <w:r w:rsidRPr="00DC7199" w:rsidR="00DE6173">
        <w:rPr>
          <w:rFonts w:ascii="Times New Roman" w:hAnsi="Times New Roman" w:cs="Times New Roman"/>
          <w:b/>
          <w:bCs/>
          <w:sz w:val="24"/>
          <w:szCs w:val="24"/>
        </w:rPr>
        <w:t xml:space="preserve"> </w:t>
      </w:r>
      <w:r w:rsidRPr="00DC7199" w:rsidR="00DE6173">
        <w:rPr>
          <w:rFonts w:ascii="Times New Roman" w:hAnsi="Times New Roman" w:cs="Times New Roman"/>
          <w:sz w:val="24"/>
          <w:szCs w:val="24"/>
        </w:rPr>
        <w:t>muayene gözetime esas dokümanlara göre gerçekleştirir.</w:t>
      </w:r>
    </w:p>
    <w:p w:rsidR="00043C05" w:rsidRPr="00DC7199" w:rsidP="00043C05">
      <w:pPr>
        <w:widowControl w:val="0"/>
        <w:tabs>
          <w:tab w:val="left" w:pos="709"/>
        </w:tabs>
        <w:overflowPunct w:val="0"/>
        <w:autoSpaceDE w:val="0"/>
        <w:autoSpaceDN w:val="0"/>
        <w:adjustRightInd w:val="0"/>
        <w:spacing w:after="0" w:line="214" w:lineRule="auto"/>
        <w:ind w:left="1" w:right="80"/>
        <w:jc w:val="both"/>
        <w:rPr>
          <w:rFonts w:ascii="Times New Roman" w:hAnsi="Times New Roman" w:cs="Times New Roman"/>
          <w:sz w:val="24"/>
          <w:szCs w:val="24"/>
        </w:rPr>
      </w:pPr>
    </w:p>
    <w:p w:rsidR="00043C05" w:rsidRPr="00DC7199" w:rsidP="00043C05">
      <w:pPr>
        <w:widowControl w:val="0"/>
        <w:numPr>
          <w:ilvl w:val="0"/>
          <w:numId w:val="1"/>
        </w:numPr>
        <w:tabs>
          <w:tab w:val="num" w:pos="0"/>
          <w:tab w:val="left" w:pos="709"/>
          <w:tab w:val="clear" w:pos="720"/>
          <w:tab w:val="left" w:pos="1134"/>
        </w:tabs>
        <w:overflowPunct w:val="0"/>
        <w:autoSpaceDE w:val="0"/>
        <w:autoSpaceDN w:val="0"/>
        <w:adjustRightInd w:val="0"/>
        <w:spacing w:after="0" w:line="214" w:lineRule="auto"/>
        <w:ind w:left="0" w:right="80" w:firstLine="709"/>
        <w:jc w:val="both"/>
        <w:rPr>
          <w:rFonts w:ascii="Times New Roman" w:hAnsi="Times New Roman" w:cs="Times New Roman"/>
          <w:sz w:val="24"/>
          <w:szCs w:val="24"/>
        </w:rPr>
      </w:pPr>
      <w:r w:rsidRPr="00DC7199">
        <w:rPr>
          <w:rFonts w:ascii="Times New Roman" w:hAnsi="Times New Roman" w:cs="Times New Roman"/>
          <w:sz w:val="24"/>
          <w:szCs w:val="24"/>
        </w:rPr>
        <w:t xml:space="preserve">Muayene gözetim faaliyetlerinde, faaliyetin niteliğine göre bir veya birden fazla uzman görevlendirilebilir. </w:t>
      </w:r>
    </w:p>
    <w:p w:rsidR="00043C05" w:rsidRPr="00DC7199" w:rsidP="00043C05">
      <w:pPr>
        <w:widowControl w:val="0"/>
        <w:tabs>
          <w:tab w:val="left" w:pos="1134"/>
        </w:tabs>
        <w:overflowPunct w:val="0"/>
        <w:autoSpaceDE w:val="0"/>
        <w:autoSpaceDN w:val="0"/>
        <w:adjustRightInd w:val="0"/>
        <w:spacing w:after="0" w:line="214" w:lineRule="auto"/>
        <w:ind w:left="709" w:right="80"/>
        <w:jc w:val="both"/>
        <w:rPr>
          <w:rFonts w:ascii="Times New Roman" w:hAnsi="Times New Roman" w:cs="Times New Roman"/>
          <w:sz w:val="24"/>
          <w:szCs w:val="24"/>
        </w:rPr>
      </w:pPr>
    </w:p>
    <w:p w:rsidR="00043C05" w:rsidRPr="00DC7199" w:rsidP="00043C05">
      <w:pPr>
        <w:widowControl w:val="0"/>
        <w:numPr>
          <w:ilvl w:val="0"/>
          <w:numId w:val="1"/>
        </w:numPr>
        <w:tabs>
          <w:tab w:val="num" w:pos="0"/>
          <w:tab w:val="left" w:pos="709"/>
          <w:tab w:val="clear" w:pos="720"/>
          <w:tab w:val="left" w:pos="1134"/>
        </w:tabs>
        <w:overflowPunct w:val="0"/>
        <w:autoSpaceDE w:val="0"/>
        <w:autoSpaceDN w:val="0"/>
        <w:adjustRightInd w:val="0"/>
        <w:spacing w:after="0" w:line="214" w:lineRule="auto"/>
        <w:ind w:left="0" w:right="80" w:firstLine="709"/>
        <w:jc w:val="both"/>
        <w:rPr>
          <w:rFonts w:ascii="Times New Roman" w:hAnsi="Times New Roman" w:cs="Times New Roman"/>
          <w:sz w:val="24"/>
          <w:szCs w:val="24"/>
        </w:rPr>
      </w:pPr>
      <w:r w:rsidRPr="00DC7199">
        <w:rPr>
          <w:rFonts w:ascii="Times New Roman" w:hAnsi="Times New Roman" w:cs="Times New Roman"/>
          <w:sz w:val="24"/>
          <w:szCs w:val="24"/>
        </w:rPr>
        <w:t>Muayene gözetim faaliyetinin gerektirmesi halinde, uzmanlar tarafından muayene ve deneylerin yapılması amacıyla gerekli miktarda numune alınır.</w:t>
      </w:r>
    </w:p>
    <w:p w:rsidR="00043C05" w:rsidRPr="00DC7199" w:rsidP="00043C05">
      <w:pPr>
        <w:pStyle w:val="ListParagraph"/>
        <w:rPr>
          <w:rFonts w:eastAsiaTheme="minorHAnsi"/>
          <w:lang w:eastAsia="en-US"/>
        </w:rPr>
      </w:pPr>
    </w:p>
    <w:p w:rsidR="00043C05" w:rsidRPr="00DC7199" w:rsidP="00043C05">
      <w:pPr>
        <w:widowControl w:val="0"/>
        <w:numPr>
          <w:ilvl w:val="0"/>
          <w:numId w:val="1"/>
        </w:numPr>
        <w:tabs>
          <w:tab w:val="num" w:pos="0"/>
          <w:tab w:val="left" w:pos="709"/>
          <w:tab w:val="clear" w:pos="720"/>
          <w:tab w:val="left" w:pos="1134"/>
        </w:tabs>
        <w:overflowPunct w:val="0"/>
        <w:autoSpaceDE w:val="0"/>
        <w:autoSpaceDN w:val="0"/>
        <w:adjustRightInd w:val="0"/>
        <w:spacing w:after="0" w:line="214" w:lineRule="auto"/>
        <w:ind w:left="0" w:right="80" w:firstLine="709"/>
        <w:jc w:val="both"/>
        <w:rPr>
          <w:rFonts w:ascii="Times New Roman" w:hAnsi="Times New Roman" w:cs="Times New Roman"/>
          <w:sz w:val="24"/>
          <w:szCs w:val="24"/>
        </w:rPr>
      </w:pPr>
      <w:r w:rsidRPr="00DC7199">
        <w:rPr>
          <w:rFonts w:ascii="Times New Roman" w:hAnsi="Times New Roman" w:cs="Times New Roman"/>
          <w:sz w:val="24"/>
          <w:szCs w:val="24"/>
        </w:rPr>
        <w:t>Numunelerin özellikleri bozulmadan muhafazası, taşınması, gerekiyorsa ilgili laboratuvara teslim edilmesine ilişkin hususlar ek “Muayene Gözetim Usul ve Esasları”nda veya ilgili uygulama dokümanlarında belirtilir.</w:t>
      </w:r>
    </w:p>
    <w:p w:rsidR="00043C05" w:rsidRPr="00DC7199" w:rsidP="00043C05">
      <w:pPr>
        <w:pStyle w:val="ListParagraph"/>
        <w:rPr>
          <w:rFonts w:eastAsiaTheme="minorHAnsi"/>
          <w:lang w:eastAsia="en-US"/>
        </w:rPr>
      </w:pPr>
    </w:p>
    <w:p w:rsidR="00043C05" w:rsidRPr="00DC7199" w:rsidP="00043C05">
      <w:pPr>
        <w:widowControl w:val="0"/>
        <w:numPr>
          <w:ilvl w:val="0"/>
          <w:numId w:val="1"/>
        </w:numPr>
        <w:tabs>
          <w:tab w:val="num" w:pos="0"/>
          <w:tab w:val="left" w:pos="709"/>
          <w:tab w:val="clear" w:pos="720"/>
          <w:tab w:val="left" w:pos="1134"/>
        </w:tabs>
        <w:overflowPunct w:val="0"/>
        <w:autoSpaceDE w:val="0"/>
        <w:autoSpaceDN w:val="0"/>
        <w:adjustRightInd w:val="0"/>
        <w:spacing w:after="0" w:line="214" w:lineRule="auto"/>
        <w:ind w:left="0" w:right="80" w:firstLine="709"/>
        <w:jc w:val="both"/>
        <w:rPr>
          <w:rFonts w:ascii="Times New Roman" w:hAnsi="Times New Roman" w:cs="Times New Roman"/>
          <w:sz w:val="24"/>
          <w:szCs w:val="24"/>
        </w:rPr>
      </w:pPr>
      <w:r w:rsidRPr="00DC7199">
        <w:rPr>
          <w:rFonts w:ascii="Times New Roman" w:hAnsi="Times New Roman" w:cs="Times New Roman"/>
          <w:sz w:val="24"/>
          <w:szCs w:val="24"/>
        </w:rPr>
        <w:t>TSE’nin taraf olduğu bir anlaşmaya üye olan veya TSE ile karşılıklı tanıma anlaşması bulunan kuruluşlar tarafından düzenlenmiş olan deney belgesi ve/veya muayene ve deney raporları ilgili birim tarafından kabul edilebilir.</w:t>
      </w:r>
    </w:p>
    <w:p w:rsidR="00043C05" w:rsidRPr="00DC7199" w:rsidP="00043C05">
      <w:pPr>
        <w:pStyle w:val="ListParagraph"/>
        <w:rPr>
          <w:rFonts w:eastAsiaTheme="minorHAnsi"/>
          <w:lang w:eastAsia="en-US"/>
        </w:rPr>
      </w:pPr>
    </w:p>
    <w:p w:rsidR="00043C05" w:rsidRPr="00DC7199" w:rsidP="00043C05">
      <w:pPr>
        <w:widowControl w:val="0"/>
        <w:numPr>
          <w:ilvl w:val="0"/>
          <w:numId w:val="1"/>
        </w:numPr>
        <w:tabs>
          <w:tab w:val="num" w:pos="0"/>
          <w:tab w:val="left" w:pos="709"/>
          <w:tab w:val="clear" w:pos="720"/>
          <w:tab w:val="left" w:pos="1134"/>
        </w:tabs>
        <w:overflowPunct w:val="0"/>
        <w:autoSpaceDE w:val="0"/>
        <w:autoSpaceDN w:val="0"/>
        <w:adjustRightInd w:val="0"/>
        <w:spacing w:after="0" w:line="214" w:lineRule="auto"/>
        <w:ind w:left="0" w:right="80" w:firstLine="709"/>
        <w:jc w:val="both"/>
        <w:rPr>
          <w:rFonts w:ascii="Times New Roman" w:hAnsi="Times New Roman" w:cs="Times New Roman"/>
          <w:sz w:val="24"/>
          <w:szCs w:val="24"/>
        </w:rPr>
      </w:pPr>
      <w:r w:rsidRPr="00DC7199">
        <w:rPr>
          <w:rFonts w:ascii="Times New Roman" w:hAnsi="Times New Roman" w:cs="Times New Roman"/>
          <w:sz w:val="24"/>
          <w:szCs w:val="24"/>
        </w:rPr>
        <w:t>Başvuru sahibinin ibraz edeceği, TÜRKAK tarafından akredite edilmiş, TÜRKAK’ın tanımış olduğu akredite kuruluşlar tarafından düzenlenmiş veya TSE tarafından yeterliliği kabul edilmiş veya ilgili bakanlığın yetkilendirdiği/uygun gördüğü laboratuvarlar/uygunluk değerlendirme kuruluşları veya teknik servisler tarafından düzenlenmiş muayene ve deney raporları ve sertifikalar kabul edilebilir. İlgili birim tarafından gerekçeleri belirtilerek yukarıda belirtilen şartları sağlamayan muayene ve deney raporları ve sertifikalar da kabul edilebilir.</w:t>
      </w:r>
    </w:p>
    <w:p w:rsidR="00A76CBB" w:rsidRPr="00DC7199" w:rsidP="00043C05">
      <w:pPr>
        <w:pStyle w:val="ListParagraph"/>
      </w:pPr>
    </w:p>
    <w:p w:rsidR="003F28CB" w:rsidRPr="00DC7199" w:rsidP="00043C05">
      <w:pPr>
        <w:widowControl w:val="0"/>
        <w:numPr>
          <w:ilvl w:val="0"/>
          <w:numId w:val="1"/>
        </w:numPr>
        <w:tabs>
          <w:tab w:val="num" w:pos="0"/>
          <w:tab w:val="left" w:pos="709"/>
          <w:tab w:val="clear" w:pos="720"/>
          <w:tab w:val="left" w:pos="1134"/>
        </w:tabs>
        <w:overflowPunct w:val="0"/>
        <w:autoSpaceDE w:val="0"/>
        <w:autoSpaceDN w:val="0"/>
        <w:adjustRightInd w:val="0"/>
        <w:spacing w:after="0" w:line="214" w:lineRule="auto"/>
        <w:ind w:left="0" w:right="80" w:firstLine="709"/>
        <w:jc w:val="both"/>
        <w:rPr>
          <w:rFonts w:ascii="Times New Roman" w:hAnsi="Times New Roman" w:cs="Times New Roman"/>
          <w:sz w:val="24"/>
          <w:szCs w:val="24"/>
        </w:rPr>
      </w:pPr>
      <w:r w:rsidRPr="00DC7199">
        <w:rPr>
          <w:rFonts w:ascii="Times New Roman" w:hAnsi="Times New Roman" w:cs="Times New Roman"/>
          <w:sz w:val="24"/>
          <w:szCs w:val="24"/>
        </w:rPr>
        <w:t xml:space="preserve">Hangi deney ve muayeneye ait raporun, rapor tarihinden itibaren ne kadar süre geçtikten sonra kabul edilip edilmeyeceği ilgili birim tarafından belirlenir. </w:t>
      </w:r>
    </w:p>
    <w:p w:rsidR="003F28CB" w:rsidRPr="00DC7199" w:rsidP="00DC7199">
      <w:pPr>
        <w:pStyle w:val="ListParagraph"/>
      </w:pPr>
    </w:p>
    <w:p w:rsidR="00043C05" w:rsidP="00043C05">
      <w:pPr>
        <w:widowControl w:val="0"/>
        <w:numPr>
          <w:ilvl w:val="0"/>
          <w:numId w:val="1"/>
        </w:numPr>
        <w:tabs>
          <w:tab w:val="num" w:pos="0"/>
          <w:tab w:val="left" w:pos="709"/>
          <w:tab w:val="clear" w:pos="720"/>
          <w:tab w:val="left" w:pos="1134"/>
        </w:tabs>
        <w:overflowPunct w:val="0"/>
        <w:autoSpaceDE w:val="0"/>
        <w:autoSpaceDN w:val="0"/>
        <w:adjustRightInd w:val="0"/>
        <w:spacing w:after="0" w:line="214" w:lineRule="auto"/>
        <w:ind w:left="0" w:right="80" w:firstLine="709"/>
        <w:jc w:val="both"/>
        <w:rPr>
          <w:rFonts w:ascii="Times New Roman" w:hAnsi="Times New Roman" w:cs="Times New Roman"/>
          <w:sz w:val="24"/>
          <w:szCs w:val="24"/>
        </w:rPr>
      </w:pPr>
      <w:r w:rsidRPr="00DC7199">
        <w:rPr>
          <w:rFonts w:ascii="Times New Roman" w:hAnsi="Times New Roman" w:cs="Times New Roman"/>
          <w:sz w:val="24"/>
          <w:szCs w:val="24"/>
        </w:rPr>
        <w:t>İlgili birimin, herhangi bir gerekçe göstermeksizin muayene ve deneylerin tamamını veya bir kısmını tekrar yapma veya yaptırma hakkı her zaman mahfuzdur.</w:t>
      </w:r>
    </w:p>
    <w:p w:rsidR="00CD0EB0" w:rsidP="00F22A24">
      <w:pPr>
        <w:pStyle w:val="ListParagraph"/>
      </w:pPr>
    </w:p>
    <w:p w:rsidR="00043C05" w:rsidRPr="00DC7199" w:rsidP="00043C05">
      <w:pPr>
        <w:pStyle w:val="ListParagraph"/>
        <w:numPr>
          <w:ilvl w:val="0"/>
          <w:numId w:val="1"/>
        </w:numPr>
        <w:tabs>
          <w:tab w:val="num" w:pos="142"/>
          <w:tab w:val="left" w:pos="709"/>
          <w:tab w:val="clear" w:pos="720"/>
          <w:tab w:val="left" w:pos="1134"/>
        </w:tabs>
        <w:ind w:left="0" w:firstLine="709"/>
        <w:jc w:val="both"/>
        <w:rPr>
          <w:rFonts w:eastAsiaTheme="minorHAnsi"/>
          <w:lang w:eastAsia="en-US"/>
        </w:rPr>
      </w:pPr>
      <w:r w:rsidRPr="00DC7199">
        <w:rPr>
          <w:rFonts w:eastAsiaTheme="minorHAnsi"/>
          <w:lang w:eastAsia="en-US"/>
        </w:rPr>
        <w:t xml:space="preserve">Muayene gözetim faaliyetinin sonuçlarına göre gerek duyulması halinde,  takip muayenesi, takip kontrolü, yeniden muayene, kusur sonrası muayene vb. ikinci bir muayene/kontrol gerçekleştirilebilir. Bununla ilgili hususlar ek “Muayene Gözetim Usul ve Esasları”nda </w:t>
      </w:r>
      <w:r w:rsidRPr="002C4105">
        <w:t xml:space="preserve">veya ilgili uygulama dokümanlarında </w:t>
      </w:r>
      <w:r w:rsidRPr="00DC7199">
        <w:rPr>
          <w:rFonts w:eastAsiaTheme="minorHAnsi"/>
          <w:lang w:eastAsia="en-US"/>
        </w:rPr>
        <w:t>belirtilir.</w:t>
      </w:r>
    </w:p>
    <w:p w:rsidR="00043C05" w:rsidRPr="00DC7199" w:rsidP="00043C05">
      <w:pPr>
        <w:pStyle w:val="ListParagraph"/>
        <w:tabs>
          <w:tab w:val="left" w:pos="709"/>
        </w:tabs>
        <w:rPr>
          <w:rFonts w:eastAsiaTheme="minorHAnsi"/>
          <w:lang w:eastAsia="en-US"/>
        </w:rPr>
      </w:pPr>
    </w:p>
    <w:p w:rsidR="00043C05" w:rsidRPr="00DC7199" w:rsidP="00043C05">
      <w:pPr>
        <w:pStyle w:val="ListParagraph"/>
        <w:numPr>
          <w:ilvl w:val="0"/>
          <w:numId w:val="1"/>
        </w:numPr>
        <w:tabs>
          <w:tab w:val="num" w:pos="0"/>
          <w:tab w:val="left" w:pos="709"/>
          <w:tab w:val="clear" w:pos="720"/>
          <w:tab w:val="left" w:pos="1134"/>
        </w:tabs>
        <w:ind w:left="0" w:firstLine="709"/>
        <w:jc w:val="both"/>
        <w:rPr>
          <w:rFonts w:eastAsiaTheme="minorHAnsi"/>
          <w:lang w:eastAsia="en-US"/>
        </w:rPr>
      </w:pPr>
      <w:r w:rsidRPr="00DC7199">
        <w:rPr>
          <w:rFonts w:eastAsiaTheme="minorHAnsi"/>
          <w:lang w:eastAsia="en-US"/>
        </w:rPr>
        <w:t xml:space="preserve"> Başvuru sahibi laboratuvarları veya diğer taşeron laboratuvarlarının kullanılmasına ilişkin diğer hususlar, ilgili ek “Muayene Gözetim Usul ve Esasları”nda </w:t>
      </w:r>
      <w:r w:rsidRPr="002C4105">
        <w:t>veya ilgili uygulama dokümanlarında</w:t>
      </w:r>
      <w:r w:rsidRPr="00DC7199">
        <w:rPr>
          <w:rFonts w:eastAsiaTheme="minorHAnsi"/>
          <w:lang w:eastAsia="en-US"/>
        </w:rPr>
        <w:t xml:space="preserve"> belirtilir. </w:t>
      </w:r>
    </w:p>
    <w:p w:rsidR="00CB066B"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bCs/>
          <w:noProof/>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bCs/>
          <w:noProof/>
          <w:sz w:val="24"/>
          <w:szCs w:val="24"/>
          <w:lang w:eastAsia="tr-TR"/>
        </w:rPr>
      </w:pPr>
      <w:r w:rsidRPr="002C4105">
        <w:rPr>
          <w:rFonts w:ascii="Times New Roman" w:eastAsia="Times New Roman" w:hAnsi="Times New Roman" w:cs="Times New Roman"/>
          <w:b/>
          <w:bCs/>
          <w:noProof/>
          <w:sz w:val="24"/>
          <w:szCs w:val="24"/>
          <w:lang w:eastAsia="tr-TR"/>
        </w:rPr>
        <w:t xml:space="preserve">Gözden geçirme ve değerlendirme </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bCs/>
          <w:noProof/>
          <w:sz w:val="24"/>
          <w:szCs w:val="24"/>
          <w:lang w:eastAsia="tr-TR"/>
        </w:rPr>
      </w:pPr>
    </w:p>
    <w:p w:rsidR="00A76CBB" w:rsidRPr="002C4105" w:rsidP="00043C05">
      <w:pPr>
        <w:tabs>
          <w:tab w:val="left" w:pos="709"/>
        </w:tabs>
        <w:autoSpaceDE w:val="0"/>
        <w:autoSpaceDN w:val="0"/>
        <w:ind w:firstLine="709"/>
        <w:jc w:val="both"/>
        <w:rPr>
          <w:rFonts w:ascii="Times New Roman" w:eastAsia="Times New Roman" w:hAnsi="Times New Roman" w:cs="Times New Roman"/>
          <w:bCs/>
          <w:noProof/>
          <w:sz w:val="24"/>
          <w:szCs w:val="24"/>
          <w:lang w:eastAsia="tr-TR"/>
        </w:rPr>
      </w:pPr>
      <w:r w:rsidRPr="002C4105">
        <w:rPr>
          <w:rFonts w:ascii="Times New Roman" w:eastAsia="Times New Roman" w:hAnsi="Times New Roman" w:cs="Times New Roman"/>
          <w:b/>
          <w:bCs/>
          <w:noProof/>
          <w:sz w:val="24"/>
          <w:szCs w:val="24"/>
          <w:lang w:eastAsia="tr-TR"/>
        </w:rPr>
        <w:t xml:space="preserve">MADDE 13-(1) </w:t>
      </w:r>
      <w:r w:rsidRPr="002C4105">
        <w:rPr>
          <w:rFonts w:ascii="Times New Roman" w:eastAsia="Times New Roman" w:hAnsi="Times New Roman" w:cs="Times New Roman"/>
          <w:bCs/>
          <w:noProof/>
          <w:sz w:val="24"/>
          <w:szCs w:val="24"/>
          <w:lang w:eastAsia="tr-TR"/>
        </w:rPr>
        <w:t xml:space="preserve">Gerekli olan muayene gözetim faaliyetlerinde; muayene gözetim sonuçları, ilgili birimce görevlendirilen ve muayene gözetim faaliyetine katılmayan uzman veya uzmanlar tarafından gözden geçirilir. Gözden geçirme ve değerlendirmeye ilişkin hususlar ilgili ek “Muayene Gözetim Usul ve Esasları”nda </w:t>
      </w:r>
      <w:r w:rsidRPr="00DC7199">
        <w:rPr>
          <w:rFonts w:ascii="Times New Roman" w:hAnsi="Times New Roman" w:cs="Times New Roman"/>
          <w:sz w:val="24"/>
          <w:szCs w:val="24"/>
        </w:rPr>
        <w:t xml:space="preserve">veya ilgili uygulama dokümanlarında </w:t>
      </w:r>
      <w:r w:rsidRPr="002C4105">
        <w:rPr>
          <w:rFonts w:ascii="Times New Roman" w:eastAsia="Times New Roman" w:hAnsi="Times New Roman" w:cs="Times New Roman"/>
          <w:bCs/>
          <w:noProof/>
          <w:sz w:val="24"/>
          <w:szCs w:val="24"/>
          <w:lang w:eastAsia="tr-TR"/>
        </w:rPr>
        <w:t>belirtilir.</w:t>
      </w: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bCs/>
          <w:noProof/>
          <w:sz w:val="24"/>
          <w:szCs w:val="24"/>
          <w:lang w:eastAsia="tr-TR"/>
        </w:rPr>
      </w:pPr>
      <w:r w:rsidRPr="002C4105">
        <w:rPr>
          <w:rFonts w:ascii="Times New Roman" w:eastAsia="Times New Roman" w:hAnsi="Times New Roman" w:cs="Times New Roman"/>
          <w:b/>
          <w:bCs/>
          <w:noProof/>
          <w:sz w:val="24"/>
          <w:szCs w:val="24"/>
          <w:lang w:eastAsia="tr-TR"/>
        </w:rPr>
        <w:t>Belge/Rapor/Uygunluk Yazısı düzenlenmesi</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bCs/>
          <w:noProof/>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sz w:val="24"/>
          <w:szCs w:val="24"/>
          <w:lang w:eastAsia="tr-TR"/>
        </w:rPr>
      </w:pPr>
      <w:r w:rsidRPr="002C4105">
        <w:rPr>
          <w:rFonts w:ascii="Times New Roman" w:eastAsia="Times New Roman" w:hAnsi="Times New Roman" w:cs="Times New Roman"/>
          <w:b/>
          <w:noProof/>
          <w:sz w:val="24"/>
          <w:szCs w:val="24"/>
          <w:lang w:eastAsia="tr-TR"/>
        </w:rPr>
        <w:t xml:space="preserve">MADDE 14-(1) </w:t>
      </w:r>
      <w:r w:rsidRPr="002C4105">
        <w:rPr>
          <w:rFonts w:ascii="Times New Roman" w:eastAsia="Times New Roman" w:hAnsi="Times New Roman" w:cs="Times New Roman"/>
          <w:noProof/>
          <w:sz w:val="24"/>
          <w:szCs w:val="24"/>
          <w:lang w:eastAsia="tr-TR"/>
        </w:rPr>
        <w:t>Muayene gözetim faaliyetleri sonrasında sonuçları gösteren belge/rapor/ uygunluk yazısı düzenlenir,</w:t>
      </w:r>
      <w:r w:rsidRPr="002C4105">
        <w:rPr>
          <w:rFonts w:ascii="Times New Roman" w:eastAsia="Times New Roman" w:hAnsi="Times New Roman" w:cs="Times New Roman"/>
          <w:b/>
          <w:noProof/>
          <w:sz w:val="24"/>
          <w:szCs w:val="24"/>
          <w:lang w:eastAsia="tr-TR"/>
        </w:rPr>
        <w:t xml:space="preserve"> </w:t>
      </w:r>
      <w:r w:rsidRPr="00434B1B">
        <w:rPr>
          <w:rFonts w:ascii="Times New Roman" w:eastAsia="Times New Roman" w:hAnsi="Times New Roman" w:cs="Times New Roman"/>
          <w:noProof/>
          <w:sz w:val="24"/>
          <w:szCs w:val="24"/>
          <w:lang w:eastAsia="tr-TR"/>
        </w:rPr>
        <w:t xml:space="preserve">gerektiğinde masrafları talep sahibi tarafından karşılanmak suretiyle </w:t>
      </w:r>
      <w:r w:rsidRPr="002C4105">
        <w:rPr>
          <w:rFonts w:ascii="Times New Roman" w:eastAsia="Times New Roman" w:hAnsi="Times New Roman" w:cs="Times New Roman"/>
          <w:sz w:val="24"/>
          <w:szCs w:val="24"/>
          <w:lang w:eastAsia="tr-TR"/>
        </w:rPr>
        <w:t xml:space="preserve">başka dilde de tanzim edilebilir.  </w:t>
      </w:r>
      <w:r w:rsidRPr="002C4105">
        <w:rPr>
          <w:rFonts w:ascii="Times New Roman" w:eastAsia="Times New Roman" w:hAnsi="Times New Roman" w:cs="Times New Roman"/>
          <w:bCs/>
          <w:noProof/>
          <w:sz w:val="24"/>
          <w:szCs w:val="24"/>
          <w:lang w:eastAsia="tr-TR"/>
        </w:rPr>
        <w:t xml:space="preserve">Belge/rapor/uygunluk yazısı düzenlemesine ilişkin diğer hususlar ilgili ek “Muayene Gözetim Usul ve Esasları”nda </w:t>
      </w:r>
      <w:r w:rsidRPr="00DC7199">
        <w:rPr>
          <w:rFonts w:ascii="Times New Roman" w:hAnsi="Times New Roman" w:cs="Times New Roman"/>
          <w:sz w:val="24"/>
          <w:szCs w:val="24"/>
        </w:rPr>
        <w:t xml:space="preserve">veya ilgili uygulama dokümanlarında </w:t>
      </w:r>
      <w:r w:rsidRPr="002C4105">
        <w:rPr>
          <w:rFonts w:ascii="Times New Roman" w:eastAsia="Times New Roman" w:hAnsi="Times New Roman" w:cs="Times New Roman"/>
          <w:bCs/>
          <w:noProof/>
          <w:sz w:val="24"/>
          <w:szCs w:val="24"/>
          <w:lang w:eastAsia="tr-TR"/>
        </w:rPr>
        <w:t>belirlenir.</w:t>
      </w: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sz w:val="24"/>
          <w:szCs w:val="24"/>
          <w:lang w:eastAsia="tr-TR"/>
        </w:rPr>
      </w:pPr>
    </w:p>
    <w:p w:rsidR="00CB066B"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p>
    <w:p w:rsidR="00043C05"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BEŞİNCİ BÖLÜM</w:t>
      </w:r>
    </w:p>
    <w:p w:rsidR="00043C05"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Muayene Gözetim Sonrası İşlemler</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bCs/>
          <w:noProof/>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bCs/>
          <w:noProof/>
          <w:sz w:val="24"/>
          <w:szCs w:val="24"/>
          <w:lang w:eastAsia="tr-TR"/>
        </w:rPr>
      </w:pPr>
      <w:r w:rsidRPr="002C4105">
        <w:rPr>
          <w:rFonts w:ascii="Times New Roman" w:eastAsia="Times New Roman" w:hAnsi="Times New Roman" w:cs="Times New Roman"/>
          <w:b/>
          <w:bCs/>
          <w:noProof/>
          <w:sz w:val="24"/>
          <w:szCs w:val="24"/>
          <w:lang w:eastAsia="tr-TR"/>
        </w:rPr>
        <w:t>Belgelerin geçerlilik süreleri</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bCs/>
          <w:noProof/>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Cs/>
          <w:noProof/>
          <w:sz w:val="24"/>
          <w:szCs w:val="24"/>
          <w:lang w:eastAsia="tr-TR"/>
        </w:rPr>
      </w:pPr>
      <w:r w:rsidRPr="002C4105" w:rsidR="00DE6173">
        <w:rPr>
          <w:rFonts w:ascii="Times New Roman" w:eastAsia="Times New Roman" w:hAnsi="Times New Roman" w:cs="Times New Roman"/>
          <w:b/>
          <w:noProof/>
          <w:sz w:val="24"/>
          <w:szCs w:val="24"/>
          <w:lang w:eastAsia="tr-TR"/>
        </w:rPr>
        <w:t xml:space="preserve">MADDE 15-(1) </w:t>
      </w:r>
      <w:r w:rsidRPr="002C4105" w:rsidR="00DE6173">
        <w:rPr>
          <w:rFonts w:ascii="Times New Roman" w:eastAsia="Times New Roman" w:hAnsi="Times New Roman" w:cs="Times New Roman"/>
          <w:bCs/>
          <w:noProof/>
          <w:sz w:val="24"/>
          <w:szCs w:val="24"/>
          <w:lang w:eastAsia="tr-TR"/>
        </w:rPr>
        <w:t xml:space="preserve">Varsa belgelerin geçerlilik ve/veya yenileme süreleri  ek “Muayene Gözetim Usul ve Esasları”nda </w:t>
      </w:r>
      <w:r w:rsidRPr="00DC7199" w:rsidR="00DE6173">
        <w:rPr>
          <w:rFonts w:ascii="Times New Roman" w:hAnsi="Times New Roman" w:cs="Times New Roman"/>
          <w:sz w:val="24"/>
          <w:szCs w:val="24"/>
        </w:rPr>
        <w:t>veya ilgili uygulama dokümanlarında</w:t>
      </w:r>
      <w:r w:rsidRPr="002C4105" w:rsidR="00DE6173">
        <w:rPr>
          <w:rFonts w:ascii="Times New Roman" w:eastAsia="Times New Roman" w:hAnsi="Times New Roman" w:cs="Times New Roman"/>
          <w:bCs/>
          <w:noProof/>
          <w:sz w:val="24"/>
          <w:szCs w:val="24"/>
          <w:lang w:eastAsia="tr-TR"/>
        </w:rPr>
        <w:t xml:space="preserve"> belirlenir.</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noProof/>
          <w:sz w:val="24"/>
          <w:szCs w:val="24"/>
          <w:lang w:eastAsia="tr-TR"/>
        </w:rPr>
      </w:pPr>
    </w:p>
    <w:p w:rsidR="00043C05" w:rsidRPr="002C4105" w:rsidP="00043C05">
      <w:pPr>
        <w:tabs>
          <w:tab w:val="left" w:pos="180"/>
          <w:tab w:val="left" w:pos="709"/>
        </w:tabs>
        <w:autoSpaceDE w:val="0"/>
        <w:autoSpaceDN w:val="0"/>
        <w:spacing w:after="0" w:line="240" w:lineRule="auto"/>
        <w:jc w:val="both"/>
        <w:rPr>
          <w:rFonts w:ascii="Times New Roman" w:eastAsia="Times New Roman" w:hAnsi="Times New Roman" w:cs="Times New Roman"/>
          <w:b/>
          <w:bCs/>
          <w:noProof/>
          <w:sz w:val="24"/>
          <w:szCs w:val="24"/>
          <w:lang w:eastAsia="tr-TR"/>
        </w:rPr>
      </w:pPr>
      <w:r w:rsidRPr="002C4105">
        <w:rPr>
          <w:rFonts w:ascii="Times New Roman" w:eastAsia="Times New Roman" w:hAnsi="Times New Roman" w:cs="Times New Roman"/>
          <w:b/>
          <w:bCs/>
          <w:noProof/>
          <w:sz w:val="24"/>
          <w:szCs w:val="24"/>
          <w:lang w:eastAsia="tr-TR"/>
        </w:rPr>
        <w:tab/>
        <w:tab/>
        <w:t>Muayene gözetime esas dokümanlarda meydana gelen değişiklikler</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bCs/>
          <w:noProof/>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noProof/>
          <w:sz w:val="24"/>
          <w:szCs w:val="24"/>
          <w:lang w:eastAsia="tr-TR"/>
        </w:rPr>
      </w:pPr>
      <w:r w:rsidRPr="002C4105">
        <w:rPr>
          <w:rFonts w:ascii="Times New Roman" w:eastAsia="Times New Roman" w:hAnsi="Times New Roman" w:cs="Times New Roman"/>
          <w:b/>
          <w:bCs/>
          <w:noProof/>
          <w:sz w:val="24"/>
          <w:szCs w:val="24"/>
          <w:lang w:eastAsia="tr-TR"/>
        </w:rPr>
        <w:t xml:space="preserve">MADDE 16-(1) </w:t>
      </w:r>
      <w:r w:rsidRPr="002C4105">
        <w:rPr>
          <w:rFonts w:ascii="Times New Roman" w:eastAsia="Times New Roman" w:hAnsi="Times New Roman" w:cs="Times New Roman"/>
          <w:noProof/>
          <w:sz w:val="24"/>
          <w:szCs w:val="24"/>
          <w:lang w:eastAsia="tr-TR"/>
        </w:rPr>
        <w:t>Muayene gözetime</w:t>
      </w:r>
      <w:r w:rsidRPr="002C4105">
        <w:rPr>
          <w:rFonts w:ascii="Times New Roman" w:eastAsia="Times New Roman" w:hAnsi="Times New Roman" w:cs="Times New Roman"/>
          <w:b/>
          <w:bCs/>
          <w:noProof/>
          <w:sz w:val="24"/>
          <w:szCs w:val="24"/>
          <w:lang w:eastAsia="tr-TR"/>
        </w:rPr>
        <w:t xml:space="preserve"> </w:t>
      </w:r>
      <w:r w:rsidRPr="002C4105">
        <w:rPr>
          <w:rFonts w:ascii="Times New Roman" w:eastAsia="Times New Roman" w:hAnsi="Times New Roman" w:cs="Times New Roman"/>
          <w:noProof/>
          <w:sz w:val="24"/>
          <w:szCs w:val="24"/>
          <w:lang w:eastAsia="tr-TR"/>
        </w:rPr>
        <w:t xml:space="preserve">esas dokümanda değişiklik olması halinde, yapılacak yeni uygulamalar değişen muayene gözetime esas dokümanın yürürlüğe giriş tarihi ve içeriğinde bulunan teknik şartlar ve ilgili mevzuat dikkate alınarak belirlenir. </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bCs/>
          <w:noProof/>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bCs/>
          <w:noProof/>
          <w:sz w:val="24"/>
          <w:szCs w:val="24"/>
          <w:lang w:eastAsia="tr-TR"/>
        </w:rPr>
      </w:pPr>
      <w:r w:rsidRPr="002C4105">
        <w:rPr>
          <w:rFonts w:ascii="Times New Roman" w:eastAsia="Times New Roman" w:hAnsi="Times New Roman" w:cs="Times New Roman"/>
          <w:b/>
          <w:bCs/>
          <w:noProof/>
          <w:sz w:val="24"/>
          <w:szCs w:val="24"/>
          <w:lang w:eastAsia="tr-TR"/>
        </w:rPr>
        <w:t>Belge/Rapor/Uygunluk Yazısında yapılacak değişiklikler, iptali ve yeniden düzenlenmesi</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bCs/>
          <w:noProof/>
          <w:sz w:val="24"/>
          <w:szCs w:val="24"/>
          <w:lang w:eastAsia="tr-TR"/>
        </w:rPr>
      </w:pPr>
    </w:p>
    <w:p w:rsidR="00043C05" w:rsidRPr="002C4105" w:rsidP="00043C05">
      <w:pPr>
        <w:tabs>
          <w:tab w:val="left" w:pos="709"/>
        </w:tabs>
        <w:autoSpaceDE w:val="0"/>
        <w:autoSpaceDN w:val="0"/>
        <w:adjustRightInd w:val="0"/>
        <w:spacing w:after="0" w:line="240" w:lineRule="auto"/>
        <w:ind w:firstLine="709"/>
        <w:jc w:val="both"/>
        <w:rPr>
          <w:rFonts w:ascii="Times New Roman" w:eastAsia="Times New Roman" w:hAnsi="Times New Roman" w:cs="Times New Roman"/>
          <w:noProof/>
          <w:sz w:val="24"/>
          <w:szCs w:val="24"/>
          <w:lang w:eastAsia="tr-TR"/>
        </w:rPr>
      </w:pPr>
      <w:r w:rsidRPr="002C4105" w:rsidR="00DE6173">
        <w:rPr>
          <w:rFonts w:ascii="Times New Roman" w:eastAsia="Times New Roman" w:hAnsi="Times New Roman" w:cs="Times New Roman"/>
          <w:b/>
          <w:noProof/>
          <w:sz w:val="24"/>
          <w:szCs w:val="24"/>
          <w:lang w:eastAsia="tr-TR"/>
        </w:rPr>
        <w:t>MADDE 17- (1)</w:t>
      </w:r>
      <w:r w:rsidRPr="002C4105" w:rsidR="00DE6173">
        <w:rPr>
          <w:rFonts w:ascii="Times New Roman" w:eastAsia="Times New Roman" w:hAnsi="Times New Roman" w:cs="Times New Roman"/>
          <w:noProof/>
          <w:sz w:val="24"/>
          <w:szCs w:val="24"/>
          <w:lang w:eastAsia="tr-TR"/>
        </w:rPr>
        <w:t xml:space="preserve"> Tadil edilmiş Belge/Rapor/Uygunluk Yazısında, yerine geçtiği Belge/Rapor/Uygunluk Yazısının tarih ve numarası/sayısı belirtilir. </w:t>
      </w:r>
    </w:p>
    <w:p w:rsidR="00043C05" w:rsidRPr="002C4105" w:rsidP="00043C05">
      <w:pPr>
        <w:tabs>
          <w:tab w:val="left" w:pos="709"/>
        </w:tabs>
        <w:autoSpaceDE w:val="0"/>
        <w:autoSpaceDN w:val="0"/>
        <w:adjustRightInd w:val="0"/>
        <w:spacing w:after="0" w:line="240" w:lineRule="auto"/>
        <w:jc w:val="both"/>
        <w:rPr>
          <w:rFonts w:ascii="Times New Roman" w:eastAsia="Times New Roman" w:hAnsi="Times New Roman" w:cs="Times New Roman"/>
          <w:noProof/>
          <w:sz w:val="24"/>
          <w:szCs w:val="24"/>
          <w:lang w:eastAsia="tr-TR"/>
        </w:rPr>
      </w:pPr>
    </w:p>
    <w:p w:rsidR="00043C05" w:rsidRPr="002C4105" w:rsidP="00043C05">
      <w:pPr>
        <w:pStyle w:val="ListParagraph"/>
        <w:numPr>
          <w:ilvl w:val="0"/>
          <w:numId w:val="32"/>
        </w:numPr>
        <w:tabs>
          <w:tab w:val="left" w:pos="709"/>
          <w:tab w:val="left" w:pos="1134"/>
        </w:tabs>
        <w:adjustRightInd w:val="0"/>
        <w:ind w:left="0" w:firstLine="709"/>
        <w:jc w:val="both"/>
        <w:rPr>
          <w:noProof/>
        </w:rPr>
      </w:pPr>
      <w:r w:rsidRPr="002C4105">
        <w:rPr>
          <w:noProof/>
        </w:rPr>
        <w:t>Belge/Rapor/Uygunluk Yazısındaki maddi</w:t>
      </w:r>
      <w:r w:rsidRPr="002C4105">
        <w:rPr>
          <w:b/>
          <w:bCs/>
          <w:noProof/>
        </w:rPr>
        <w:t xml:space="preserve"> </w:t>
      </w:r>
      <w:r w:rsidRPr="002C4105">
        <w:rPr>
          <w:noProof/>
        </w:rPr>
        <w:t>hatalar ve benzeri durumların TSE’den  kaynaklandığının anlaşılması halinde ücret alınmaksızın yeniden  belge düzenlenir.</w:t>
      </w:r>
    </w:p>
    <w:p w:rsidR="00043C05" w:rsidRPr="002C4105" w:rsidP="00043C05">
      <w:pPr>
        <w:pStyle w:val="ListParagraph"/>
        <w:tabs>
          <w:tab w:val="left" w:pos="709"/>
          <w:tab w:val="left" w:pos="1134"/>
        </w:tabs>
        <w:adjustRightInd w:val="0"/>
        <w:ind w:left="709"/>
        <w:jc w:val="both"/>
        <w:rPr>
          <w:noProof/>
        </w:rPr>
      </w:pPr>
    </w:p>
    <w:p w:rsidR="00043C05" w:rsidRPr="002C4105" w:rsidP="00043C05">
      <w:pPr>
        <w:pStyle w:val="ListParagraph"/>
        <w:numPr>
          <w:ilvl w:val="0"/>
          <w:numId w:val="32"/>
        </w:numPr>
        <w:tabs>
          <w:tab w:val="left" w:pos="709"/>
          <w:tab w:val="left" w:pos="1134"/>
        </w:tabs>
        <w:adjustRightInd w:val="0"/>
        <w:ind w:left="0" w:firstLine="709"/>
        <w:jc w:val="both"/>
        <w:rPr>
          <w:noProof/>
        </w:rPr>
      </w:pPr>
      <w:r w:rsidRPr="002C4105">
        <w:rPr>
          <w:noProof/>
        </w:rPr>
        <w:t>Belge/Rapor/Uygunluk Yazısının</w:t>
      </w:r>
      <w:r w:rsidRPr="002C4105">
        <w:t xml:space="preserve"> zayi olduğunun beyan edilmesi ve tekrar düzenlenmesinin talep edilmesi halinde, varsa geçerlilik tarihi ile sınırlı olmak üzere, maktu ücreti alınarak yeniden </w:t>
      </w:r>
      <w:r w:rsidRPr="002C4105">
        <w:rPr>
          <w:noProof/>
        </w:rPr>
        <w:t xml:space="preserve">Belge/Rapor/Uygunluk Yazısı </w:t>
      </w:r>
      <w:r w:rsidRPr="002C4105">
        <w:t>düzenlenebilir.</w:t>
      </w:r>
    </w:p>
    <w:p w:rsidR="00043C05" w:rsidRPr="002C4105" w:rsidP="00043C05">
      <w:pPr>
        <w:pStyle w:val="ListParagraph"/>
        <w:rPr>
          <w:noProof/>
        </w:rPr>
      </w:pPr>
    </w:p>
    <w:p w:rsidR="00043C05" w:rsidRPr="002C4105" w:rsidP="00043C05">
      <w:pPr>
        <w:pStyle w:val="ListParagraph"/>
        <w:numPr>
          <w:ilvl w:val="0"/>
          <w:numId w:val="32"/>
        </w:numPr>
        <w:tabs>
          <w:tab w:val="left" w:pos="709"/>
          <w:tab w:val="left" w:pos="1134"/>
        </w:tabs>
        <w:adjustRightInd w:val="0"/>
        <w:ind w:left="0" w:firstLine="709"/>
        <w:jc w:val="both"/>
        <w:rPr>
          <w:noProof/>
        </w:rPr>
      </w:pPr>
      <w:r w:rsidRPr="002C4105">
        <w:rPr>
          <w:noProof/>
        </w:rPr>
        <w:t xml:space="preserve">Belge/Rapor/Uygunluk Yazıları tanzim edildikten sonra yapılacak düzeltme veya eklemeler ile ilgili diğer hususlar ek “Muayene Gözetim Usul ve Esasları”nda </w:t>
      </w:r>
      <w:r w:rsidRPr="002C4105">
        <w:t xml:space="preserve">veya ilgili uygulama dokümanlarında </w:t>
      </w:r>
      <w:r w:rsidRPr="002C4105">
        <w:rPr>
          <w:noProof/>
        </w:rPr>
        <w:t>düzenlenebilir.</w:t>
      </w:r>
    </w:p>
    <w:p w:rsidR="00043C05" w:rsidRPr="002C4105" w:rsidP="00043C05">
      <w:pPr>
        <w:keepNext/>
        <w:tabs>
          <w:tab w:val="left" w:pos="709"/>
        </w:tabs>
        <w:autoSpaceDE w:val="0"/>
        <w:autoSpaceDN w:val="0"/>
        <w:spacing w:after="0" w:line="240" w:lineRule="auto"/>
        <w:jc w:val="both"/>
        <w:outlineLvl w:val="3"/>
        <w:rPr>
          <w:rFonts w:ascii="Times New Roman" w:eastAsia="Times New Roman" w:hAnsi="Times New Roman" w:cs="Times New Roman"/>
          <w:b/>
          <w:noProof/>
          <w:sz w:val="24"/>
          <w:szCs w:val="24"/>
          <w:lang w:eastAsia="tr-TR"/>
        </w:rPr>
      </w:pPr>
    </w:p>
    <w:p w:rsidR="00043C05" w:rsidRPr="002C4105" w:rsidP="00043C05">
      <w:pPr>
        <w:keepNext/>
        <w:tabs>
          <w:tab w:val="left" w:pos="709"/>
        </w:tabs>
        <w:autoSpaceDE w:val="0"/>
        <w:autoSpaceDN w:val="0"/>
        <w:spacing w:after="0" w:line="240" w:lineRule="auto"/>
        <w:ind w:firstLine="708"/>
        <w:jc w:val="both"/>
        <w:outlineLvl w:val="3"/>
        <w:rPr>
          <w:rFonts w:ascii="Times New Roman" w:eastAsia="Times New Roman" w:hAnsi="Times New Roman" w:cs="Times New Roman"/>
          <w:b/>
          <w:noProof/>
          <w:sz w:val="24"/>
          <w:szCs w:val="24"/>
          <w:lang w:eastAsia="tr-TR"/>
        </w:rPr>
      </w:pPr>
      <w:r w:rsidRPr="002C4105">
        <w:rPr>
          <w:rFonts w:ascii="Times New Roman" w:eastAsia="Times New Roman" w:hAnsi="Times New Roman" w:cs="Times New Roman"/>
          <w:b/>
          <w:noProof/>
          <w:sz w:val="24"/>
          <w:szCs w:val="24"/>
          <w:lang w:eastAsia="tr-TR"/>
        </w:rPr>
        <w:t>Belge devri</w:t>
      </w:r>
    </w:p>
    <w:p w:rsidR="00043C05" w:rsidRPr="002C4105" w:rsidP="00043C05">
      <w:pPr>
        <w:keepNext/>
        <w:tabs>
          <w:tab w:val="left" w:pos="709"/>
        </w:tabs>
        <w:autoSpaceDE w:val="0"/>
        <w:autoSpaceDN w:val="0"/>
        <w:spacing w:after="0" w:line="240" w:lineRule="auto"/>
        <w:jc w:val="both"/>
        <w:outlineLvl w:val="3"/>
        <w:rPr>
          <w:rFonts w:ascii="Times New Roman" w:eastAsia="Times New Roman" w:hAnsi="Times New Roman" w:cs="Times New Roman"/>
          <w:b/>
          <w:noProof/>
          <w:sz w:val="24"/>
          <w:szCs w:val="24"/>
          <w:lang w:eastAsia="tr-TR"/>
        </w:rPr>
      </w:pPr>
    </w:p>
    <w:p w:rsidR="00043C05" w:rsidRPr="002C4105" w:rsidP="00043C05">
      <w:pPr>
        <w:keepNext/>
        <w:tabs>
          <w:tab w:val="left" w:pos="709"/>
        </w:tabs>
        <w:autoSpaceDE w:val="0"/>
        <w:autoSpaceDN w:val="0"/>
        <w:spacing w:after="0" w:line="240" w:lineRule="auto"/>
        <w:ind w:firstLine="708"/>
        <w:jc w:val="both"/>
        <w:outlineLvl w:val="3"/>
        <w:rPr>
          <w:rFonts w:ascii="Times New Roman" w:eastAsia="Times New Roman" w:hAnsi="Times New Roman" w:cs="Times New Roman"/>
          <w:noProof/>
          <w:sz w:val="24"/>
          <w:szCs w:val="24"/>
          <w:lang w:eastAsia="tr-TR"/>
        </w:rPr>
      </w:pPr>
      <w:r w:rsidRPr="002C4105" w:rsidR="00DE6173">
        <w:rPr>
          <w:rFonts w:ascii="Times New Roman" w:eastAsia="Times New Roman" w:hAnsi="Times New Roman" w:cs="Times New Roman"/>
          <w:b/>
          <w:noProof/>
          <w:sz w:val="24"/>
          <w:szCs w:val="24"/>
          <w:lang w:eastAsia="tr-TR"/>
        </w:rPr>
        <w:t xml:space="preserve">MADDE 18-(1) </w:t>
      </w:r>
      <w:r w:rsidRPr="002C4105" w:rsidR="00DE6173">
        <w:rPr>
          <w:rFonts w:ascii="Times New Roman" w:eastAsia="Times New Roman" w:hAnsi="Times New Roman" w:cs="Times New Roman"/>
          <w:noProof/>
          <w:sz w:val="24"/>
          <w:szCs w:val="24"/>
          <w:lang w:eastAsia="tr-TR"/>
        </w:rPr>
        <w:t>Belge devri ile ilgili hususlar ek “Muayene Gözetim Usul ve Esasları”nda düzenlenir.</w:t>
      </w:r>
    </w:p>
    <w:p w:rsidR="00D26106" w:rsidRPr="00DC7199" w:rsidP="00043C05">
      <w:pPr>
        <w:keepNext/>
        <w:tabs>
          <w:tab w:val="left" w:pos="709"/>
          <w:tab w:val="left" w:pos="2127"/>
        </w:tabs>
        <w:autoSpaceDE w:val="0"/>
        <w:autoSpaceDN w:val="0"/>
        <w:spacing w:after="0" w:line="240" w:lineRule="auto"/>
        <w:jc w:val="center"/>
        <w:outlineLvl w:val="2"/>
        <w:rPr>
          <w:rFonts w:ascii="Times New Roman" w:eastAsia="Times New Roman" w:hAnsi="Times New Roman" w:cs="Times New Roman"/>
          <w:b/>
          <w:bCs/>
          <w:noProof/>
          <w:sz w:val="24"/>
          <w:szCs w:val="24"/>
          <w:lang w:eastAsia="tr-TR"/>
        </w:rPr>
      </w:pPr>
    </w:p>
    <w:p w:rsidR="00D26106" w:rsidRPr="00DC7199" w:rsidP="00043C05">
      <w:pPr>
        <w:keepNext/>
        <w:tabs>
          <w:tab w:val="left" w:pos="709"/>
          <w:tab w:val="left" w:pos="2127"/>
        </w:tabs>
        <w:autoSpaceDE w:val="0"/>
        <w:autoSpaceDN w:val="0"/>
        <w:spacing w:after="0" w:line="240" w:lineRule="auto"/>
        <w:jc w:val="center"/>
        <w:outlineLvl w:val="2"/>
        <w:rPr>
          <w:rFonts w:ascii="Times New Roman" w:eastAsia="Times New Roman" w:hAnsi="Times New Roman" w:cs="Times New Roman"/>
          <w:b/>
          <w:bCs/>
          <w:noProof/>
          <w:sz w:val="24"/>
          <w:szCs w:val="24"/>
          <w:lang w:eastAsia="tr-TR"/>
        </w:rPr>
      </w:pPr>
    </w:p>
    <w:p w:rsidR="00043C05" w:rsidRPr="00DC7199" w:rsidP="00043C05">
      <w:pPr>
        <w:keepNext/>
        <w:tabs>
          <w:tab w:val="left" w:pos="709"/>
          <w:tab w:val="left" w:pos="2127"/>
        </w:tabs>
        <w:autoSpaceDE w:val="0"/>
        <w:autoSpaceDN w:val="0"/>
        <w:spacing w:after="0" w:line="240" w:lineRule="auto"/>
        <w:jc w:val="center"/>
        <w:outlineLvl w:val="2"/>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ALTINCI  BÖLÜM</w:t>
      </w:r>
    </w:p>
    <w:p w:rsidR="00043C05" w:rsidRPr="00DC7199" w:rsidP="00043C05">
      <w:pPr>
        <w:tabs>
          <w:tab w:val="left" w:pos="709"/>
        </w:tabs>
        <w:autoSpaceDE w:val="0"/>
        <w:autoSpaceDN w:val="0"/>
        <w:spacing w:after="0" w:line="240" w:lineRule="auto"/>
        <w:jc w:val="center"/>
        <w:rPr>
          <w:rFonts w:ascii="Times New Roman" w:eastAsia="Times New Roman" w:hAnsi="Times New Roman" w:cs="Times New Roman"/>
          <w:noProof/>
          <w:sz w:val="24"/>
          <w:szCs w:val="24"/>
          <w:lang w:eastAsia="tr-TR"/>
        </w:rPr>
      </w:pPr>
      <w:r w:rsidRPr="00DC7199">
        <w:rPr>
          <w:rFonts w:ascii="Times New Roman" w:hAnsi="Times New Roman" w:cs="Times New Roman"/>
          <w:b/>
          <w:sz w:val="24"/>
          <w:szCs w:val="24"/>
        </w:rPr>
        <w:t>Başvuru Sahibi, Belge/Rapor/Uygunluk Yazısı Sahibi Hak ve Yükümlülükleri</w:t>
      </w:r>
    </w:p>
    <w:p w:rsidR="006471F1" w:rsidRPr="002C4105" w:rsidP="00043C05">
      <w:pPr>
        <w:tabs>
          <w:tab w:val="left" w:pos="709"/>
        </w:tabs>
        <w:spacing w:after="0" w:line="240" w:lineRule="auto"/>
        <w:jc w:val="both"/>
        <w:rPr>
          <w:rFonts w:ascii="Times New Roman" w:hAnsi="Times New Roman" w:cs="Times New Roman"/>
          <w:sz w:val="24"/>
          <w:szCs w:val="24"/>
        </w:rPr>
      </w:pPr>
    </w:p>
    <w:p w:rsidR="00043C05" w:rsidRPr="002C4105" w:rsidP="00043C05">
      <w:pPr>
        <w:tabs>
          <w:tab w:val="left" w:pos="709"/>
        </w:tabs>
        <w:spacing w:after="0" w:line="240" w:lineRule="auto"/>
        <w:ind w:firstLine="708"/>
        <w:jc w:val="both"/>
        <w:rPr>
          <w:rFonts w:ascii="Times New Roman" w:hAnsi="Times New Roman" w:cs="Times New Roman"/>
          <w:b/>
          <w:sz w:val="24"/>
          <w:szCs w:val="24"/>
        </w:rPr>
      </w:pPr>
      <w:r w:rsidRPr="002C4105">
        <w:rPr>
          <w:rFonts w:ascii="Times New Roman" w:hAnsi="Times New Roman" w:cs="Times New Roman"/>
          <w:b/>
          <w:sz w:val="24"/>
          <w:szCs w:val="24"/>
        </w:rPr>
        <w:t xml:space="preserve">Başvuru Sahibi, Belge/Rapor/Uygunluk Yazısı Sahibi hakları ve TSE’ye karşı yükümlülükleri </w:t>
      </w:r>
    </w:p>
    <w:p w:rsidR="00043C05" w:rsidRPr="002C4105" w:rsidP="00043C05">
      <w:pPr>
        <w:tabs>
          <w:tab w:val="left" w:pos="709"/>
        </w:tabs>
        <w:spacing w:after="0" w:line="240" w:lineRule="auto"/>
        <w:jc w:val="both"/>
        <w:rPr>
          <w:rFonts w:ascii="Times New Roman" w:hAnsi="Times New Roman" w:cs="Times New Roman"/>
          <w:sz w:val="24"/>
          <w:szCs w:val="24"/>
        </w:rPr>
      </w:pPr>
    </w:p>
    <w:p w:rsidR="00043C05" w:rsidRPr="002C4105" w:rsidP="00043C05">
      <w:pPr>
        <w:tabs>
          <w:tab w:val="left" w:pos="709"/>
        </w:tabs>
        <w:spacing w:after="0" w:line="240" w:lineRule="auto"/>
        <w:ind w:firstLine="708"/>
        <w:jc w:val="both"/>
        <w:rPr>
          <w:rFonts w:ascii="Times New Roman" w:hAnsi="Times New Roman" w:cs="Times New Roman"/>
          <w:sz w:val="24"/>
          <w:szCs w:val="24"/>
        </w:rPr>
      </w:pPr>
      <w:r w:rsidRPr="002C4105" w:rsidR="00DE6173">
        <w:rPr>
          <w:rFonts w:ascii="Times New Roman" w:eastAsia="Times New Roman" w:hAnsi="Times New Roman" w:cs="Times New Roman"/>
          <w:b/>
          <w:noProof/>
          <w:sz w:val="24"/>
          <w:szCs w:val="24"/>
          <w:lang w:eastAsia="tr-TR"/>
        </w:rPr>
        <w:t>MADDE 19-(</w:t>
      </w:r>
      <w:r w:rsidRPr="002C4105" w:rsidR="00DE6173">
        <w:rPr>
          <w:rFonts w:ascii="Times New Roman" w:hAnsi="Times New Roman" w:cs="Times New Roman"/>
          <w:b/>
          <w:sz w:val="24"/>
          <w:szCs w:val="24"/>
        </w:rPr>
        <w:t xml:space="preserve">1) </w:t>
      </w:r>
      <w:r w:rsidRPr="002C4105" w:rsidR="00DE6173">
        <w:rPr>
          <w:rFonts w:ascii="Times New Roman" w:hAnsi="Times New Roman" w:cs="Times New Roman"/>
          <w:sz w:val="24"/>
          <w:szCs w:val="24"/>
        </w:rPr>
        <w:t>Başvuru sahibi, ilgili muayene gözetim faaliyetleri esnasında TSE tarafından talep edilen tüm bilgi ve belgeleri doğru ve eksiksiz olarak vermekle yükümlüdür.</w:t>
      </w:r>
    </w:p>
    <w:p w:rsidR="00043C05" w:rsidRPr="002C4105" w:rsidP="00043C05">
      <w:pPr>
        <w:tabs>
          <w:tab w:val="left" w:pos="709"/>
        </w:tabs>
        <w:spacing w:after="0" w:line="240" w:lineRule="auto"/>
        <w:jc w:val="both"/>
        <w:rPr>
          <w:rFonts w:ascii="Times New Roman" w:hAnsi="Times New Roman" w:cs="Times New Roman"/>
          <w:sz w:val="24"/>
          <w:szCs w:val="24"/>
        </w:rPr>
      </w:pPr>
    </w:p>
    <w:p w:rsidR="00043C05" w:rsidRPr="002C4105" w:rsidP="00043C05">
      <w:pPr>
        <w:pStyle w:val="ListParagraph"/>
        <w:numPr>
          <w:ilvl w:val="0"/>
          <w:numId w:val="33"/>
        </w:numPr>
        <w:tabs>
          <w:tab w:val="left" w:pos="709"/>
          <w:tab w:val="left" w:pos="1134"/>
        </w:tabs>
        <w:ind w:left="0" w:firstLine="709"/>
        <w:jc w:val="both"/>
      </w:pPr>
      <w:r w:rsidRPr="002C4105">
        <w:t>Başvuru sahibi, muayene gözetim faaliyetleri kapsamında yapılan yazışmalarda, usulüne göre yetkilendirdiği temsilcisinin tüm beyan ve taahhütlerini kendi beyan ve taahhüdü olarak kabul eder.</w:t>
      </w:r>
    </w:p>
    <w:p w:rsidR="00043C05" w:rsidRPr="002C4105" w:rsidP="00043C05">
      <w:pPr>
        <w:pStyle w:val="ListParagraph"/>
        <w:tabs>
          <w:tab w:val="left" w:pos="709"/>
          <w:tab w:val="left" w:pos="1134"/>
        </w:tabs>
        <w:ind w:left="709"/>
        <w:jc w:val="both"/>
      </w:pPr>
    </w:p>
    <w:p w:rsidR="00043C05" w:rsidRPr="002C4105" w:rsidP="00043C05">
      <w:pPr>
        <w:pStyle w:val="ListParagraph"/>
        <w:numPr>
          <w:ilvl w:val="0"/>
          <w:numId w:val="33"/>
        </w:numPr>
        <w:tabs>
          <w:tab w:val="left" w:pos="709"/>
          <w:tab w:val="left" w:pos="1134"/>
        </w:tabs>
        <w:ind w:left="0" w:firstLine="709"/>
        <w:jc w:val="both"/>
      </w:pPr>
      <w:r w:rsidRPr="002C4105">
        <w:t>Başvuru sahibi, muayene gözetim faaliyetleri ve sonrası hizmet ve işlemler için üretiminden, piyasadan, gümrüklerden ve/veya stok vb. yerlerden gerekli numuneleri temin etmekle, numuneleri istenilen laboratuvar ve/veya TSE tarafından gösterilen kurum veya kuruluşlara verilen süre içerisinde talimatlara uygun şekilde teslim etmekle yükümlüdür.</w:t>
      </w:r>
    </w:p>
    <w:p w:rsidR="00043C05" w:rsidRPr="002C4105" w:rsidP="00043C05">
      <w:pPr>
        <w:pStyle w:val="ListParagraph"/>
      </w:pPr>
    </w:p>
    <w:p w:rsidR="00043C05" w:rsidRPr="002C4105" w:rsidP="00043C05">
      <w:pPr>
        <w:pStyle w:val="ListParagraph"/>
        <w:numPr>
          <w:ilvl w:val="0"/>
          <w:numId w:val="33"/>
        </w:numPr>
        <w:tabs>
          <w:tab w:val="left" w:pos="709"/>
          <w:tab w:val="left" w:pos="1134"/>
        </w:tabs>
        <w:ind w:left="0" w:firstLine="709"/>
        <w:jc w:val="both"/>
      </w:pPr>
      <w:r w:rsidRPr="002C4105">
        <w:t>Başvuru sahibi, muayene gözetim faaliyetlerinin gerektirdiği muayene ve deneyler için lüzumu halinde TSE tarafından, üretim yerinden temin edilecek ve/veya piyasadan satın alınacak numunelerin bedelini ve bunlar üzerinde yapılacak deney/inceleme ve her türlü işlemden kaynaklanan bedeli derhal ve defaten ödemekle yükümlüdür.</w:t>
      </w:r>
    </w:p>
    <w:p w:rsidR="00043C05" w:rsidRPr="002C4105" w:rsidP="00043C05">
      <w:pPr>
        <w:pStyle w:val="ListParagraph"/>
      </w:pPr>
    </w:p>
    <w:p w:rsidR="00043C05" w:rsidRPr="002C4105" w:rsidP="00043C05">
      <w:pPr>
        <w:pStyle w:val="ListParagraph"/>
        <w:numPr>
          <w:ilvl w:val="0"/>
          <w:numId w:val="33"/>
        </w:numPr>
        <w:tabs>
          <w:tab w:val="left" w:pos="709"/>
          <w:tab w:val="left" w:pos="1134"/>
        </w:tabs>
        <w:ind w:left="0" w:firstLine="709"/>
        <w:jc w:val="both"/>
      </w:pPr>
      <w:r w:rsidRPr="002C4105">
        <w:t>Başvuru sahibi, TSE tarafından görevlendirilen uzmana/uzmanlara; muayene gözetim faaliyeti ile ilgili tüm birimlerin ve mekanların ziyaret edilmesinde her türlü kolaylığı sağlamakla, gerekli iş sağlığı ve güvenliği tedbirlerini almakla,  istenilen belge ve bilgileri vermekle, kayıtları göstermekle yükümlüdür.</w:t>
      </w:r>
    </w:p>
    <w:p w:rsidR="00043C05" w:rsidRPr="002C4105" w:rsidP="00043C05">
      <w:pPr>
        <w:pStyle w:val="ListParagraph"/>
      </w:pPr>
    </w:p>
    <w:p w:rsidR="00043C05" w:rsidRPr="002C4105" w:rsidP="00043C05">
      <w:pPr>
        <w:pStyle w:val="ListParagraph"/>
        <w:numPr>
          <w:ilvl w:val="0"/>
          <w:numId w:val="33"/>
        </w:numPr>
        <w:tabs>
          <w:tab w:val="left" w:pos="709"/>
          <w:tab w:val="left" w:pos="1134"/>
        </w:tabs>
        <w:ind w:left="0" w:firstLine="709"/>
        <w:jc w:val="both"/>
      </w:pPr>
      <w:r w:rsidRPr="00F22A24">
        <w:t>Belge/Rapor/Uygunluk Yazısı Sahibi belge/rapor/uygunluk yazısını eksik veya yanıltıcı bir biçimde çoğaltamaz ve kopyalayamaz ve /veya belge/rapor/uygunluk yazısı üzerinde tahrifat yapamaz. TSE’nin kontrolü ve yazılı izni olmaksızın başka dillere çeviremez.</w:t>
      </w:r>
    </w:p>
    <w:p w:rsidR="00043C05" w:rsidRPr="002C4105" w:rsidP="00043C05">
      <w:pPr>
        <w:pStyle w:val="ListParagraph"/>
      </w:pPr>
    </w:p>
    <w:p w:rsidR="00043C05" w:rsidRPr="002C4105" w:rsidP="00043C05">
      <w:pPr>
        <w:pStyle w:val="ListParagraph"/>
        <w:numPr>
          <w:ilvl w:val="0"/>
          <w:numId w:val="33"/>
        </w:numPr>
        <w:tabs>
          <w:tab w:val="left" w:pos="709"/>
          <w:tab w:val="left" w:pos="1134"/>
        </w:tabs>
        <w:ind w:left="0" w:firstLine="709"/>
        <w:jc w:val="both"/>
      </w:pPr>
      <w:r w:rsidRPr="00DC7199">
        <w:rPr>
          <w:rFonts w:eastAsia="Calibri"/>
          <w:lang w:eastAsia="en-US"/>
        </w:rPr>
        <w:t xml:space="preserve">Bu yönerge kapsamında düzenlenen belgeler, </w:t>
      </w:r>
      <w:r w:rsidRPr="00DC7199">
        <w:t>Belge/Rapor/Uygunluk Yazısı Sahibine</w:t>
      </w:r>
      <w:r w:rsidRPr="00DC7199">
        <w:rPr>
          <w:rFonts w:eastAsia="Calibri"/>
          <w:lang w:eastAsia="en-US"/>
        </w:rPr>
        <w:t xml:space="preserve"> Enstitüce verilen personel, ürün, sistem vb. belgeleri veya markaları kullanma hakkını vermez, bu belgelerin yerine ikame edilemez.</w:t>
      </w:r>
    </w:p>
    <w:p w:rsidR="00043C05" w:rsidRPr="002C4105" w:rsidP="00043C05">
      <w:pPr>
        <w:pStyle w:val="ListParagraph"/>
      </w:pPr>
    </w:p>
    <w:p w:rsidR="00043C05" w:rsidRPr="002C4105" w:rsidP="00043C05">
      <w:pPr>
        <w:pStyle w:val="ListParagraph"/>
        <w:numPr>
          <w:ilvl w:val="0"/>
          <w:numId w:val="33"/>
        </w:numPr>
        <w:tabs>
          <w:tab w:val="left" w:pos="709"/>
          <w:tab w:val="left" w:pos="1134"/>
        </w:tabs>
        <w:ind w:left="0" w:firstLine="709"/>
        <w:jc w:val="both"/>
      </w:pPr>
      <w:r w:rsidRPr="002C4105">
        <w:t xml:space="preserve">Başvuru sahibi, Belge/Rapor/Uygunluk Yazısı Sahibi; kendisine bildirilen her türlü şikâyet ve uygunsuzluğa ilişkin başvuru ile ilgili aldığı önlemlerin ve bunlara ilişkin yapılan tüm işlemlerin kaydını tutmak ve talep edildiğinde TSE’nin incelemesine sunmakla yükümlüdür. </w:t>
      </w:r>
    </w:p>
    <w:p w:rsidR="00043C05" w:rsidRPr="002C4105" w:rsidP="00043C05">
      <w:pPr>
        <w:pStyle w:val="ListParagraph"/>
      </w:pPr>
    </w:p>
    <w:p w:rsidR="00043C05" w:rsidRPr="002C4105" w:rsidP="00043C05">
      <w:pPr>
        <w:pStyle w:val="ListParagraph"/>
        <w:numPr>
          <w:ilvl w:val="0"/>
          <w:numId w:val="33"/>
        </w:numPr>
        <w:tabs>
          <w:tab w:val="left" w:pos="709"/>
          <w:tab w:val="left" w:pos="1134"/>
        </w:tabs>
        <w:ind w:left="0" w:firstLine="709"/>
        <w:jc w:val="both"/>
      </w:pPr>
      <w:r w:rsidRPr="002C4105">
        <w:t xml:space="preserve">Başvuru sahibi, Belge/Rapor/Uygunluk Yazısı Sahibi; TSE tarafından verilen tüm hizmetlere ve her türlü muayene gözetim faaliyetleri ile ilgili olarak adına tahakkuk ettirilen ücretleri belirtilen süre içerisinde defaten ödemekle yükümlüdür. </w:t>
      </w:r>
    </w:p>
    <w:p w:rsidR="00043C05" w:rsidRPr="002C4105" w:rsidP="00043C05">
      <w:pPr>
        <w:pStyle w:val="ListParagraph"/>
      </w:pPr>
    </w:p>
    <w:p w:rsidR="00043C05" w:rsidRPr="002C4105" w:rsidP="00043C05">
      <w:pPr>
        <w:pStyle w:val="ListParagraph"/>
        <w:numPr>
          <w:ilvl w:val="0"/>
          <w:numId w:val="33"/>
        </w:numPr>
        <w:tabs>
          <w:tab w:val="left" w:pos="709"/>
          <w:tab w:val="left" w:pos="1134"/>
        </w:tabs>
        <w:ind w:left="0" w:firstLine="709"/>
        <w:jc w:val="both"/>
      </w:pPr>
      <w:r w:rsidRPr="002C4105">
        <w:t xml:space="preserve"> Başvuru sahibi, Belge/Rapor/Uygunluk Yazısı Sahibi; bu Yönerge hükümlerine ve ek “Muayene Gözetim Usul ve Esasları”nda belirtilen yükümlülüklerine ilişkin diğer hususlara uymakla ve güncelliğini takip etmekle mükelleftir.</w:t>
      </w:r>
    </w:p>
    <w:p w:rsidR="00043C05" w:rsidRPr="00DC7199" w:rsidP="00DC7199">
      <w:pPr>
        <w:tabs>
          <w:tab w:val="left" w:pos="709"/>
        </w:tabs>
        <w:autoSpaceDE w:val="0"/>
        <w:autoSpaceDN w:val="0"/>
        <w:spacing w:after="0" w:line="240" w:lineRule="auto"/>
        <w:ind w:firstLine="708"/>
        <w:jc w:val="both"/>
        <w:rPr>
          <w:rFonts w:ascii="Times New Roman" w:hAnsi="Times New Roman" w:cs="Times New Roman"/>
          <w:b/>
          <w:sz w:val="24"/>
          <w:szCs w:val="24"/>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noProof/>
          <w:sz w:val="24"/>
          <w:szCs w:val="24"/>
          <w:lang w:eastAsia="tr-TR"/>
        </w:rPr>
      </w:pPr>
      <w:r w:rsidRPr="002C4105">
        <w:rPr>
          <w:rFonts w:ascii="Times New Roman" w:eastAsia="Times New Roman" w:hAnsi="Times New Roman" w:cs="Times New Roman"/>
          <w:b/>
          <w:noProof/>
          <w:sz w:val="24"/>
          <w:szCs w:val="24"/>
          <w:lang w:eastAsia="tr-TR"/>
        </w:rPr>
        <w:t>Belge/Rapor/Uygunluk Yazısı Sahibinin TSE’ye, tüketicilere ve üçüncü kişilere karşı sorumluluğu</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noProof/>
          <w:sz w:val="24"/>
          <w:szCs w:val="24"/>
          <w:lang w:eastAsia="tr-TR"/>
        </w:rPr>
      </w:pPr>
      <w:r w:rsidRPr="002C4105">
        <w:rPr>
          <w:rFonts w:ascii="Times New Roman" w:eastAsia="Times New Roman" w:hAnsi="Times New Roman" w:cs="Times New Roman"/>
          <w:b/>
          <w:noProof/>
          <w:sz w:val="24"/>
          <w:szCs w:val="24"/>
          <w:lang w:eastAsia="tr-TR"/>
        </w:rPr>
        <w:t>MADDE 20-(1)</w:t>
      </w:r>
      <w:r w:rsidRPr="002C4105">
        <w:rPr>
          <w:rFonts w:ascii="Times New Roman" w:hAnsi="Times New Roman" w:cs="Times New Roman"/>
          <w:sz w:val="24"/>
          <w:szCs w:val="24"/>
        </w:rPr>
        <w:t xml:space="preserve"> Belge/Rapor/Uygunluk Yazısı Sahibi</w:t>
      </w:r>
      <w:r w:rsidRPr="002C4105">
        <w:rPr>
          <w:rFonts w:ascii="Times New Roman" w:eastAsia="Times New Roman" w:hAnsi="Times New Roman" w:cs="Times New Roman"/>
          <w:noProof/>
          <w:sz w:val="24"/>
          <w:szCs w:val="24"/>
          <w:lang w:eastAsia="tr-TR"/>
        </w:rPr>
        <w:t>, belge/rapor/uygunluk yazısı verilen ürünlerin/hizmetlerin, yasal düzenlemelere ve/veya muayene gözetim faaliyetlerine esas teşkil eden dokümana uygun olmamasından, tüketiciler veya üçüncü kişiler nezdinde kaynaklanacak, her türlü maddi ve manevi zarar ve ziyandan bizzat sorumludur ve bunları eksiksiz tazmin etmekle yükümlüdür.</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p>
    <w:p w:rsidR="00043C05" w:rsidRPr="002C4105" w:rsidP="00043C05">
      <w:pPr>
        <w:pStyle w:val="ListParagraph"/>
        <w:numPr>
          <w:ilvl w:val="0"/>
          <w:numId w:val="34"/>
        </w:numPr>
        <w:tabs>
          <w:tab w:val="left" w:pos="709"/>
          <w:tab w:val="left" w:pos="1134"/>
        </w:tabs>
        <w:ind w:left="0" w:firstLine="709"/>
        <w:jc w:val="both"/>
        <w:rPr>
          <w:noProof/>
        </w:rPr>
      </w:pPr>
      <w:r w:rsidRPr="002C4105">
        <w:t>Belge/Rapor/Uygunluk Yazısı Sahibi</w:t>
      </w:r>
      <w:r w:rsidRPr="002C4105">
        <w:rPr>
          <w:noProof/>
        </w:rPr>
        <w:t xml:space="preserve">, bir yargı kararına istinaden veya TSE’nin inisiyatifi dahilinde herhangi bir biçimde tüketiciye veya üçüncü kişilere TSE tarafından ödenen/ödenmesi talep edilen ve </w:t>
      </w:r>
      <w:r w:rsidRPr="002C4105">
        <w:t>Belge/Rapor/Uygunluk Yazısı Sahibinin</w:t>
      </w:r>
      <w:r w:rsidRPr="002C4105">
        <w:rPr>
          <w:noProof/>
        </w:rPr>
        <w:t xml:space="preserve"> kusurundan kaynaklı, ürün/hizmet bedeli ve/veya maddi manevi tazminat tutarını TSE’nin ilk talebinde itiraz etmeden ve defaten TSE’ye ödemekle yükümlüdür.</w:t>
      </w:r>
    </w:p>
    <w:p w:rsidR="00043C05" w:rsidRPr="002C4105" w:rsidP="00043C05">
      <w:pPr>
        <w:pStyle w:val="ListParagraph"/>
        <w:tabs>
          <w:tab w:val="left" w:pos="709"/>
          <w:tab w:val="left" w:pos="1134"/>
        </w:tabs>
        <w:ind w:left="851"/>
        <w:jc w:val="both"/>
        <w:rPr>
          <w:noProof/>
        </w:rPr>
      </w:pPr>
    </w:p>
    <w:p w:rsidR="00043C05" w:rsidRPr="002C4105" w:rsidP="00043C05">
      <w:pPr>
        <w:pStyle w:val="ListParagraph"/>
        <w:numPr>
          <w:ilvl w:val="0"/>
          <w:numId w:val="34"/>
        </w:numPr>
        <w:tabs>
          <w:tab w:val="left" w:pos="709"/>
          <w:tab w:val="left" w:pos="1134"/>
        </w:tabs>
        <w:ind w:left="0" w:firstLine="709"/>
        <w:jc w:val="both"/>
        <w:rPr>
          <w:noProof/>
        </w:rPr>
      </w:pPr>
      <w:r w:rsidRPr="002C4105">
        <w:rPr>
          <w:noProof/>
        </w:rPr>
        <w:t xml:space="preserve">Bu maddeye ilişkin tüm ihtilaf hallerinde, İtiraz, Şikayet ve Uyuşmazlık Komitesi’nin vereceği karar nihai ve kesindir. Başvuru sahibi, </w:t>
      </w:r>
      <w:r w:rsidRPr="002C4105">
        <w:t xml:space="preserve">Belge/Rapor/Uygunluk Yazısı </w:t>
      </w:r>
      <w:r w:rsidRPr="002C4105">
        <w:rPr>
          <w:noProof/>
        </w:rPr>
        <w:t>sahibi bu hususu gayri kabili itiraz kabul ve taahhüt etmiş sayılırlar.</w:t>
      </w: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noProof/>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noProof/>
          <w:sz w:val="24"/>
          <w:szCs w:val="24"/>
          <w:lang w:eastAsia="tr-TR"/>
        </w:rPr>
      </w:pPr>
      <w:r w:rsidRPr="002C4105">
        <w:rPr>
          <w:rFonts w:ascii="Times New Roman" w:eastAsia="Times New Roman" w:hAnsi="Times New Roman" w:cs="Times New Roman"/>
          <w:b/>
          <w:noProof/>
          <w:sz w:val="24"/>
          <w:szCs w:val="24"/>
          <w:lang w:eastAsia="tr-TR"/>
        </w:rPr>
        <w:t>İtiraz, şikâyet ve uyuşmazlıklar</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p>
    <w:p w:rsidR="003A097D" w:rsidRPr="00945597" w:rsidP="00945597">
      <w:pPr>
        <w:tabs>
          <w:tab w:val="left" w:pos="709"/>
          <w:tab w:val="left" w:pos="1134"/>
        </w:tabs>
        <w:jc w:val="both"/>
        <w:rPr>
          <w:rFonts w:ascii="Times New Roman" w:eastAsia="Times New Roman" w:hAnsi="Times New Roman"/>
          <w:noProof/>
          <w:sz w:val="24"/>
          <w:szCs w:val="24"/>
          <w:lang w:eastAsia="tr-TR"/>
        </w:rPr>
      </w:pPr>
      <w:r w:rsidRPr="00945597" w:rsidR="00DE6173">
        <w:rPr>
          <w:rFonts w:ascii="Times New Roman" w:eastAsia="Times New Roman" w:hAnsi="Times New Roman" w:cs="Times New Roman"/>
          <w:b/>
          <w:noProof/>
          <w:sz w:val="24"/>
          <w:szCs w:val="24"/>
          <w:lang w:eastAsia="tr-TR"/>
        </w:rPr>
        <w:tab/>
        <w:t xml:space="preserve">MADDE 21-(1) </w:t>
      </w:r>
      <w:r w:rsidRPr="00945597" w:rsidR="00DE6173">
        <w:rPr>
          <w:rFonts w:ascii="Times New Roman" w:eastAsia="Times New Roman" w:hAnsi="Times New Roman"/>
          <w:noProof/>
          <w:sz w:val="24"/>
          <w:szCs w:val="24"/>
          <w:lang w:eastAsia="tr-TR"/>
        </w:rPr>
        <w:t xml:space="preserve">TSE tarafından gerçekleştirilen uygunluk değerlendirme faaliyetlerinin sonuçlarına yapılacak itirazların süresi, sonucun tebliğ tarihinden itibaren </w:t>
      </w:r>
      <w:r w:rsidRPr="00011F22">
        <w:rPr>
          <w:rFonts w:ascii="Times New Roman" w:eastAsia="Times New Roman" w:hAnsi="Times New Roman"/>
          <w:i/>
          <w:noProof/>
          <w:sz w:val="24"/>
          <w:szCs w:val="24"/>
          <w:lang w:eastAsia="tr-TR"/>
        </w:rPr>
        <w:t xml:space="preserve">başkaca bir mevzuatta aksi belirtilmediği müddetçe </w:t>
      </w:r>
      <w:r w:rsidRPr="00945597" w:rsidR="00DE6173">
        <w:rPr>
          <w:rFonts w:ascii="Times New Roman" w:eastAsia="Times New Roman" w:hAnsi="Times New Roman"/>
          <w:noProof/>
          <w:sz w:val="24"/>
          <w:szCs w:val="24"/>
          <w:lang w:eastAsia="tr-TR"/>
        </w:rPr>
        <w:t>30 (otuz) gündür.</w:t>
      </w:r>
    </w:p>
    <w:p w:rsidR="003A097D" w:rsidRPr="00945597" w:rsidP="00945597">
      <w:pPr>
        <w:numPr>
          <w:ilvl w:val="0"/>
          <w:numId w:val="40"/>
        </w:numPr>
        <w:tabs>
          <w:tab w:val="left" w:pos="0"/>
        </w:tabs>
        <w:autoSpaceDE w:val="0"/>
        <w:autoSpaceDN w:val="0"/>
        <w:spacing w:after="0" w:line="240" w:lineRule="auto"/>
        <w:ind w:left="0" w:firstLine="708"/>
        <w:contextualSpacing/>
        <w:jc w:val="both"/>
        <w:rPr>
          <w:rFonts w:ascii="Times New Roman" w:eastAsia="Times New Roman" w:hAnsi="Times New Roman"/>
          <w:noProof/>
          <w:sz w:val="24"/>
          <w:szCs w:val="24"/>
          <w:lang w:eastAsia="tr-TR"/>
        </w:rPr>
      </w:pPr>
      <w:r w:rsidRPr="00945597">
        <w:rPr>
          <w:rFonts w:ascii="Times New Roman" w:eastAsia="Times New Roman" w:hAnsi="Times New Roman"/>
          <w:noProof/>
          <w:sz w:val="24"/>
          <w:szCs w:val="24"/>
          <w:lang w:eastAsia="tr-TR"/>
        </w:rPr>
        <w:t>İtirazlar yazılı olarak resmi şekilde yapılır. Şifahi itirazlar ile yazılı bile olsa asılsız adres ve imzalı veya isim, adres ve imza bulunmayan itiraz ve şikayetler işleme konulmaz.</w:t>
      </w:r>
    </w:p>
    <w:p w:rsidR="003A097D" w:rsidRPr="00945597" w:rsidP="00945597">
      <w:pPr>
        <w:tabs>
          <w:tab w:val="left" w:pos="0"/>
          <w:tab w:val="left" w:pos="1134"/>
        </w:tabs>
        <w:autoSpaceDE w:val="0"/>
        <w:autoSpaceDN w:val="0"/>
        <w:spacing w:after="0" w:line="240" w:lineRule="auto"/>
        <w:ind w:left="709"/>
        <w:contextualSpacing/>
        <w:jc w:val="both"/>
        <w:rPr>
          <w:rFonts w:ascii="Times New Roman" w:eastAsia="Times New Roman" w:hAnsi="Times New Roman"/>
          <w:noProof/>
          <w:sz w:val="24"/>
          <w:szCs w:val="24"/>
          <w:lang w:eastAsia="tr-TR"/>
        </w:rPr>
      </w:pPr>
    </w:p>
    <w:p w:rsidR="003A097D" w:rsidRPr="00945597" w:rsidP="00945597">
      <w:pPr>
        <w:numPr>
          <w:ilvl w:val="0"/>
          <w:numId w:val="40"/>
        </w:numPr>
        <w:tabs>
          <w:tab w:val="left" w:pos="0"/>
          <w:tab w:val="left" w:pos="1134"/>
        </w:tabs>
        <w:autoSpaceDE w:val="0"/>
        <w:autoSpaceDN w:val="0"/>
        <w:spacing w:after="0" w:line="240" w:lineRule="auto"/>
        <w:ind w:left="0" w:firstLine="709"/>
        <w:contextualSpacing/>
        <w:jc w:val="both"/>
        <w:rPr>
          <w:rFonts w:ascii="Times New Roman" w:eastAsia="Times New Roman" w:hAnsi="Times New Roman"/>
          <w:noProof/>
          <w:sz w:val="24"/>
          <w:szCs w:val="24"/>
          <w:lang w:eastAsia="tr-TR"/>
        </w:rPr>
      </w:pPr>
      <w:r w:rsidRPr="00945597">
        <w:rPr>
          <w:rFonts w:ascii="Times New Roman" w:eastAsia="Times New Roman" w:hAnsi="Times New Roman"/>
          <w:noProof/>
          <w:sz w:val="24"/>
          <w:szCs w:val="24"/>
          <w:lang w:eastAsia="tr-TR"/>
        </w:rPr>
        <w:t>Başvuru Sahibi veya Belge/Rapor/Uygunluk Yazısı Sahibi veya diğer ilgili taraflardan gelen şikayetler ve yapılan itirazlar; TSE tarafından verilen uygunluk değerlendirme hizmetleri ile ilgili olup olmadığı, itirazın süresinde yapılıp yapılmadığı ve tanzim edilen Belge/Rapor/Uygunluk Yazısında maddi hata bulunup bulunmadığı yönleriyle uygunluk değerlendirme hizmetini veren birim tarafından ön değerlendirmeye tabi tutulur. Gerekli olduğunda başvuru sahibinden detaylı bilgi/belge istenebilir.</w:t>
      </w:r>
    </w:p>
    <w:p w:rsidR="003A097D" w:rsidRPr="00945597" w:rsidP="00945597">
      <w:pPr>
        <w:autoSpaceDE w:val="0"/>
        <w:autoSpaceDN w:val="0"/>
        <w:spacing w:after="0" w:line="240" w:lineRule="auto"/>
        <w:ind w:left="720"/>
        <w:contextualSpacing/>
        <w:jc w:val="both"/>
        <w:rPr>
          <w:rFonts w:ascii="Times New Roman" w:eastAsia="Times New Roman" w:hAnsi="Times New Roman"/>
          <w:noProof/>
          <w:sz w:val="24"/>
          <w:szCs w:val="24"/>
          <w:lang w:eastAsia="tr-TR"/>
        </w:rPr>
      </w:pPr>
    </w:p>
    <w:p w:rsidR="003A097D" w:rsidRPr="00945597" w:rsidP="00945597">
      <w:pPr>
        <w:numPr>
          <w:ilvl w:val="0"/>
          <w:numId w:val="40"/>
        </w:numPr>
        <w:tabs>
          <w:tab w:val="left" w:pos="0"/>
          <w:tab w:val="left" w:pos="1134"/>
        </w:tabs>
        <w:autoSpaceDE w:val="0"/>
        <w:autoSpaceDN w:val="0"/>
        <w:spacing w:after="0" w:line="240" w:lineRule="auto"/>
        <w:ind w:left="0" w:firstLine="709"/>
        <w:contextualSpacing/>
        <w:jc w:val="both"/>
        <w:rPr>
          <w:rFonts w:ascii="Times New Roman" w:eastAsia="Times New Roman" w:hAnsi="Times New Roman"/>
          <w:noProof/>
          <w:sz w:val="24"/>
          <w:szCs w:val="24"/>
          <w:lang w:eastAsia="tr-TR"/>
        </w:rPr>
      </w:pPr>
      <w:r w:rsidRPr="00945597">
        <w:rPr>
          <w:rFonts w:ascii="Times New Roman" w:eastAsia="Times New Roman" w:hAnsi="Times New Roman"/>
          <w:noProof/>
          <w:sz w:val="24"/>
          <w:szCs w:val="24"/>
          <w:lang w:eastAsia="tr-TR"/>
        </w:rPr>
        <w:t xml:space="preserve">Ön değerlendirme neticesinde yerinde bulunan itiraz ve şikayetler, ilgili birimin görev, yetki ve sorumluluğu kapsamında  uygun olduğunda öncelikle ve sırasıyla uygunluk değerlendirme hizmetini veren birim ve/veya ilgili Merkez/Daire Başkanlığı tarafından değerlendirilir, sonuçlandırılır ve sonuç itiraz/şikayet sahibine yazılı olarak bildirilir. </w:t>
      </w:r>
    </w:p>
    <w:p w:rsidR="003A097D" w:rsidRPr="00945597" w:rsidP="00945597">
      <w:pPr>
        <w:autoSpaceDE w:val="0"/>
        <w:autoSpaceDN w:val="0"/>
        <w:spacing w:after="0" w:line="240" w:lineRule="auto"/>
        <w:ind w:left="720"/>
        <w:contextualSpacing/>
        <w:jc w:val="both"/>
        <w:rPr>
          <w:rFonts w:ascii="Times New Roman" w:eastAsia="Times New Roman" w:hAnsi="Times New Roman"/>
          <w:noProof/>
          <w:sz w:val="24"/>
          <w:szCs w:val="24"/>
          <w:lang w:eastAsia="tr-TR"/>
        </w:rPr>
      </w:pPr>
    </w:p>
    <w:p w:rsidR="003A097D" w:rsidRPr="00945597" w:rsidP="00945597">
      <w:pPr>
        <w:numPr>
          <w:ilvl w:val="0"/>
          <w:numId w:val="40"/>
        </w:numPr>
        <w:tabs>
          <w:tab w:val="left" w:pos="0"/>
          <w:tab w:val="left" w:pos="1134"/>
        </w:tabs>
        <w:autoSpaceDE w:val="0"/>
        <w:autoSpaceDN w:val="0"/>
        <w:spacing w:after="0" w:line="240" w:lineRule="auto"/>
        <w:ind w:left="0" w:firstLine="709"/>
        <w:contextualSpacing/>
        <w:jc w:val="both"/>
        <w:rPr>
          <w:rFonts w:ascii="Times New Roman" w:eastAsia="Times New Roman" w:hAnsi="Times New Roman"/>
          <w:noProof/>
          <w:sz w:val="24"/>
          <w:szCs w:val="24"/>
          <w:lang w:eastAsia="tr-TR"/>
        </w:rPr>
      </w:pPr>
      <w:r w:rsidRPr="00945597">
        <w:rPr>
          <w:rFonts w:ascii="Times New Roman" w:eastAsia="Times New Roman" w:hAnsi="Times New Roman"/>
          <w:noProof/>
          <w:sz w:val="24"/>
          <w:szCs w:val="24"/>
          <w:lang w:eastAsia="tr-TR"/>
        </w:rPr>
        <w:t>İtiraz/Şikayet sahibinin kendisine bildirilen sonucu kabul etmemesi ve itirazında/şikâyetinde ısrarcı olması halinde ya da şikayetin uygunluk değerlendirme hizmetini veren birim veya ilgili Merkez/Daire Başkanlığı tarafından sonuçlandırılmasının mümkün ve uygun olmadığı durumlarda konu, İtiraz, Şikâyet ve Uyuşmazlık Komitesi Gündemine taşınır.</w:t>
      </w:r>
    </w:p>
    <w:p w:rsidR="003A097D" w:rsidRPr="00945597" w:rsidP="00945597">
      <w:pPr>
        <w:autoSpaceDE w:val="0"/>
        <w:autoSpaceDN w:val="0"/>
        <w:spacing w:after="0" w:line="240" w:lineRule="auto"/>
        <w:ind w:left="720"/>
        <w:contextualSpacing/>
        <w:jc w:val="both"/>
        <w:rPr>
          <w:rFonts w:ascii="Times New Roman" w:eastAsia="Times New Roman" w:hAnsi="Times New Roman"/>
          <w:noProof/>
          <w:sz w:val="24"/>
          <w:szCs w:val="24"/>
          <w:lang w:eastAsia="tr-TR"/>
        </w:rPr>
      </w:pPr>
    </w:p>
    <w:p w:rsidR="003A097D" w:rsidRPr="00945597" w:rsidP="00945597">
      <w:pPr>
        <w:numPr>
          <w:ilvl w:val="0"/>
          <w:numId w:val="40"/>
        </w:numPr>
        <w:tabs>
          <w:tab w:val="left" w:pos="0"/>
          <w:tab w:val="left" w:pos="1134"/>
        </w:tabs>
        <w:autoSpaceDE w:val="0"/>
        <w:autoSpaceDN w:val="0"/>
        <w:spacing w:after="0" w:line="240" w:lineRule="auto"/>
        <w:ind w:left="0" w:firstLine="709"/>
        <w:contextualSpacing/>
        <w:jc w:val="both"/>
        <w:rPr>
          <w:rFonts w:ascii="Times New Roman" w:eastAsia="Times New Roman" w:hAnsi="Times New Roman"/>
          <w:noProof/>
          <w:sz w:val="24"/>
          <w:szCs w:val="24"/>
          <w:lang w:eastAsia="tr-TR"/>
        </w:rPr>
      </w:pPr>
      <w:r w:rsidRPr="00945597">
        <w:rPr>
          <w:rFonts w:ascii="Times New Roman" w:eastAsia="Times New Roman" w:hAnsi="Times New Roman"/>
          <w:noProof/>
          <w:sz w:val="24"/>
          <w:szCs w:val="24"/>
          <w:lang w:eastAsia="tr-TR"/>
        </w:rPr>
        <w:t xml:space="preserve">İtiraz, Şikâyet ve Uyuşmazlık  Komitesi’nin aldığı karar kesindir. İtiraz, Şikâyet ve Uyuşmazlık  Komitesinin kararı itiraz/şikayet/uyuşmazlık sahibine bildirilir. Komite kararlarına itiraz ilgili mahkemelere yapılır. </w:t>
      </w:r>
    </w:p>
    <w:p w:rsidR="00945597" w:rsidRPr="00945597" w:rsidP="00945597">
      <w:pPr>
        <w:tabs>
          <w:tab w:val="left" w:pos="0"/>
          <w:tab w:val="left" w:pos="1134"/>
        </w:tabs>
        <w:autoSpaceDE w:val="0"/>
        <w:autoSpaceDN w:val="0"/>
        <w:spacing w:after="0" w:line="240" w:lineRule="auto"/>
        <w:ind w:left="709"/>
        <w:contextualSpacing/>
        <w:jc w:val="both"/>
        <w:rPr>
          <w:rFonts w:ascii="Times New Roman" w:eastAsia="Times New Roman" w:hAnsi="Times New Roman"/>
          <w:noProof/>
          <w:sz w:val="24"/>
          <w:szCs w:val="24"/>
          <w:lang w:eastAsia="tr-TR"/>
        </w:rPr>
      </w:pPr>
    </w:p>
    <w:p w:rsidR="00945597" w:rsidRPr="00945597" w:rsidP="00945597">
      <w:pPr>
        <w:numPr>
          <w:ilvl w:val="0"/>
          <w:numId w:val="40"/>
        </w:numPr>
        <w:tabs>
          <w:tab w:val="left" w:pos="0"/>
          <w:tab w:val="left" w:pos="1134"/>
        </w:tabs>
        <w:autoSpaceDE w:val="0"/>
        <w:autoSpaceDN w:val="0"/>
        <w:spacing w:after="0" w:line="240" w:lineRule="auto"/>
        <w:ind w:left="0" w:firstLine="709"/>
        <w:contextualSpacing/>
        <w:jc w:val="both"/>
        <w:rPr>
          <w:rFonts w:ascii="Times New Roman" w:eastAsia="Times New Roman" w:hAnsi="Times New Roman"/>
          <w:noProof/>
          <w:sz w:val="24"/>
          <w:szCs w:val="24"/>
          <w:lang w:eastAsia="tr-TR"/>
        </w:rPr>
      </w:pPr>
      <w:r w:rsidRPr="00945597">
        <w:rPr>
          <w:rFonts w:ascii="Times New Roman" w:eastAsia="Times New Roman" w:hAnsi="Times New Roman"/>
          <w:noProof/>
          <w:sz w:val="24"/>
          <w:szCs w:val="24"/>
          <w:lang w:eastAsia="tr-TR"/>
        </w:rPr>
        <w:t xml:space="preserve">Şikayet halinde, muayene gözetim işleminin tekrarlanması ve TSE tarafından verilen muayene gözetim hizmetinin eksik veya hatalı olmadığının anlaşılması halinde tekrarlanan muayene gözetim faaliyetiyle ilgili yapılan tüm masraflar şikayetçiye fatura edilir. </w:t>
      </w:r>
    </w:p>
    <w:p w:rsidR="00945597" w:rsidRPr="00945597" w:rsidP="00945597">
      <w:pPr>
        <w:tabs>
          <w:tab w:val="left" w:pos="0"/>
          <w:tab w:val="left" w:pos="1134"/>
        </w:tabs>
        <w:autoSpaceDE w:val="0"/>
        <w:autoSpaceDN w:val="0"/>
        <w:spacing w:after="0" w:line="240" w:lineRule="auto"/>
        <w:contextualSpacing/>
        <w:jc w:val="both"/>
        <w:rPr>
          <w:rFonts w:ascii="Times New Roman" w:eastAsia="Times New Roman" w:hAnsi="Times New Roman"/>
          <w:noProof/>
          <w:sz w:val="24"/>
          <w:szCs w:val="24"/>
          <w:lang w:eastAsia="tr-TR"/>
        </w:rPr>
      </w:pPr>
    </w:p>
    <w:p w:rsidR="003A097D" w:rsidRPr="00945597" w:rsidP="003A097D">
      <w:pPr>
        <w:pStyle w:val="ListParagraph"/>
        <w:tabs>
          <w:tab w:val="left" w:pos="0"/>
          <w:tab w:val="left" w:pos="1134"/>
        </w:tabs>
        <w:ind w:left="709"/>
        <w:jc w:val="both"/>
        <w:rPr>
          <w:noProof/>
        </w:rPr>
      </w:pPr>
    </w:p>
    <w:p w:rsidR="00C039DD" w:rsidRPr="00DC7199" w:rsidP="00043C05">
      <w:pPr>
        <w:keepNext/>
        <w:tabs>
          <w:tab w:val="left" w:pos="709"/>
          <w:tab w:val="left" w:pos="2127"/>
        </w:tabs>
        <w:autoSpaceDE w:val="0"/>
        <w:autoSpaceDN w:val="0"/>
        <w:spacing w:after="0" w:line="240" w:lineRule="auto"/>
        <w:jc w:val="center"/>
        <w:outlineLvl w:val="2"/>
        <w:rPr>
          <w:rFonts w:ascii="Times New Roman" w:eastAsia="Times New Roman" w:hAnsi="Times New Roman" w:cs="Times New Roman"/>
          <w:b/>
          <w:bCs/>
          <w:noProof/>
          <w:sz w:val="24"/>
          <w:szCs w:val="24"/>
          <w:lang w:eastAsia="tr-TR"/>
        </w:rPr>
      </w:pPr>
    </w:p>
    <w:p w:rsidR="003C5A74" w:rsidRPr="00DC7199" w:rsidP="00043C05">
      <w:pPr>
        <w:keepNext/>
        <w:tabs>
          <w:tab w:val="left" w:pos="709"/>
          <w:tab w:val="left" w:pos="2127"/>
        </w:tabs>
        <w:autoSpaceDE w:val="0"/>
        <w:autoSpaceDN w:val="0"/>
        <w:spacing w:after="0" w:line="240" w:lineRule="auto"/>
        <w:jc w:val="center"/>
        <w:outlineLvl w:val="2"/>
        <w:rPr>
          <w:rFonts w:ascii="Times New Roman" w:eastAsia="Times New Roman" w:hAnsi="Times New Roman" w:cs="Times New Roman"/>
          <w:b/>
          <w:bCs/>
          <w:noProof/>
          <w:sz w:val="24"/>
          <w:szCs w:val="24"/>
          <w:lang w:eastAsia="tr-TR"/>
        </w:rPr>
      </w:pPr>
    </w:p>
    <w:p w:rsidR="00043C05" w:rsidRPr="00DC7199">
      <w:pPr>
        <w:keepNext/>
        <w:tabs>
          <w:tab w:val="left" w:pos="709"/>
          <w:tab w:val="left" w:pos="2127"/>
        </w:tabs>
        <w:autoSpaceDE w:val="0"/>
        <w:autoSpaceDN w:val="0"/>
        <w:spacing w:after="0" w:line="240" w:lineRule="auto"/>
        <w:jc w:val="center"/>
        <w:outlineLvl w:val="2"/>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YEDİNCİ  BÖLÜM</w:t>
      </w:r>
    </w:p>
    <w:p w:rsidR="003C5A74" w:rsidRPr="00DC7199" w:rsidP="00043C05">
      <w:pPr>
        <w:tabs>
          <w:tab w:val="left" w:pos="709"/>
        </w:tabs>
        <w:autoSpaceDE w:val="0"/>
        <w:autoSpaceDN w:val="0"/>
        <w:jc w:val="center"/>
        <w:rPr>
          <w:rFonts w:ascii="Times New Roman" w:eastAsia="Times New Roman" w:hAnsi="Times New Roman" w:cs="Times New Roman"/>
          <w:b/>
          <w:noProof/>
          <w:sz w:val="24"/>
          <w:szCs w:val="24"/>
          <w:lang w:eastAsia="tr-TR"/>
        </w:rPr>
      </w:pPr>
      <w:r w:rsidRPr="00DC7199">
        <w:rPr>
          <w:rFonts w:ascii="Times New Roman" w:eastAsia="Times New Roman" w:hAnsi="Times New Roman" w:cs="Times New Roman"/>
          <w:b/>
          <w:noProof/>
          <w:sz w:val="24"/>
          <w:szCs w:val="24"/>
          <w:lang w:eastAsia="tr-TR"/>
        </w:rPr>
        <w:t>TSE’nin Hak ve Yükümlülükleri</w:t>
      </w:r>
    </w:p>
    <w:p w:rsidR="00043C05" w:rsidRPr="002C4105" w:rsidP="00043C05">
      <w:pPr>
        <w:tabs>
          <w:tab w:val="left" w:pos="709"/>
        </w:tabs>
        <w:autoSpaceDE w:val="0"/>
        <w:autoSpaceDN w:val="0"/>
        <w:ind w:firstLine="708"/>
        <w:jc w:val="both"/>
        <w:rPr>
          <w:rFonts w:ascii="Times New Roman" w:eastAsia="Times New Roman" w:hAnsi="Times New Roman" w:cs="Times New Roman"/>
          <w:b/>
          <w:noProof/>
          <w:sz w:val="24"/>
          <w:szCs w:val="24"/>
          <w:lang w:eastAsia="tr-TR"/>
        </w:rPr>
      </w:pPr>
      <w:r w:rsidRPr="002C4105">
        <w:rPr>
          <w:rFonts w:ascii="Times New Roman" w:eastAsia="Times New Roman" w:hAnsi="Times New Roman" w:cs="Times New Roman"/>
          <w:b/>
          <w:noProof/>
          <w:sz w:val="24"/>
          <w:szCs w:val="24"/>
          <w:lang w:eastAsia="tr-TR"/>
        </w:rPr>
        <w:t>TSE’nin hak ve</w:t>
      </w:r>
      <w:r w:rsidRPr="00DC7199">
        <w:rPr>
          <w:rFonts w:ascii="Times New Roman" w:hAnsi="Times New Roman" w:cs="Times New Roman"/>
          <w:b/>
          <w:sz w:val="24"/>
          <w:szCs w:val="24"/>
        </w:rPr>
        <w:t xml:space="preserve"> </w:t>
      </w:r>
      <w:r w:rsidRPr="002C4105">
        <w:rPr>
          <w:rFonts w:ascii="Times New Roman" w:eastAsia="Times New Roman" w:hAnsi="Times New Roman" w:cs="Times New Roman"/>
          <w:b/>
          <w:noProof/>
          <w:sz w:val="24"/>
          <w:szCs w:val="24"/>
          <w:lang w:eastAsia="tr-TR"/>
        </w:rPr>
        <w:t>yükümlülükleri</w:t>
      </w:r>
    </w:p>
    <w:p w:rsidR="00043C05" w:rsidRPr="002C4105" w:rsidP="00043C05">
      <w:pPr>
        <w:tabs>
          <w:tab w:val="left" w:pos="709"/>
        </w:tabs>
        <w:autoSpaceDE w:val="0"/>
        <w:autoSpaceDN w:val="0"/>
        <w:ind w:firstLine="708"/>
        <w:jc w:val="both"/>
        <w:rPr>
          <w:rFonts w:ascii="Times New Roman" w:eastAsia="Times New Roman" w:hAnsi="Times New Roman" w:cs="Times New Roman"/>
          <w:noProof/>
          <w:sz w:val="24"/>
          <w:szCs w:val="24"/>
          <w:lang w:eastAsia="tr-TR"/>
        </w:rPr>
      </w:pPr>
      <w:r w:rsidR="00011F22">
        <w:rPr>
          <w:rFonts w:ascii="Times New Roman" w:eastAsia="Times New Roman" w:hAnsi="Times New Roman" w:cs="Times New Roman"/>
          <w:b/>
          <w:noProof/>
          <w:sz w:val="24"/>
          <w:szCs w:val="24"/>
          <w:lang w:eastAsia="tr-TR"/>
        </w:rPr>
        <w:t>MADDE 22</w:t>
      </w:r>
      <w:r w:rsidRPr="002C4105">
        <w:rPr>
          <w:rFonts w:ascii="Times New Roman" w:eastAsia="Times New Roman" w:hAnsi="Times New Roman" w:cs="Times New Roman"/>
          <w:noProof/>
          <w:sz w:val="24"/>
          <w:szCs w:val="24"/>
          <w:lang w:eastAsia="tr-TR"/>
        </w:rPr>
        <w:t>-</w:t>
      </w:r>
      <w:r w:rsidRPr="002C4105">
        <w:rPr>
          <w:rFonts w:ascii="Times New Roman" w:eastAsia="Times New Roman" w:hAnsi="Times New Roman" w:cs="Times New Roman"/>
          <w:b/>
          <w:noProof/>
          <w:sz w:val="24"/>
          <w:szCs w:val="24"/>
          <w:lang w:eastAsia="tr-TR"/>
        </w:rPr>
        <w:t xml:space="preserve">(1) </w:t>
      </w:r>
      <w:r w:rsidRPr="002C4105">
        <w:rPr>
          <w:rFonts w:ascii="Times New Roman" w:eastAsia="Times New Roman" w:hAnsi="Times New Roman" w:cs="Times New Roman"/>
          <w:noProof/>
          <w:sz w:val="24"/>
          <w:szCs w:val="24"/>
          <w:lang w:eastAsia="tr-TR"/>
        </w:rPr>
        <w:t>TSE’nin yükümlülükleri sunulan muayene gözetim faaliyetleri kapsamında yapılan işlemler ve  bu işlemler neticesinde düzenlenen belge/rapor/uygunluk yazısı ile sınırlıdır.</w:t>
      </w:r>
    </w:p>
    <w:p w:rsidR="00043C05" w:rsidRPr="002C4105" w:rsidP="00043C05">
      <w:pPr>
        <w:pStyle w:val="ListParagraph"/>
        <w:numPr>
          <w:ilvl w:val="0"/>
          <w:numId w:val="4"/>
        </w:numPr>
        <w:tabs>
          <w:tab w:val="left" w:pos="426"/>
          <w:tab w:val="left" w:pos="709"/>
          <w:tab w:val="left" w:pos="1134"/>
        </w:tabs>
        <w:ind w:left="0" w:firstLine="709"/>
        <w:jc w:val="both"/>
        <w:rPr>
          <w:noProof/>
        </w:rPr>
      </w:pPr>
      <w:r w:rsidRPr="002C4105">
        <w:rPr>
          <w:noProof/>
        </w:rPr>
        <w:t>TSE, muayene gözetim faaliyetlerini, başvuru sahibine karşı tarafsızlık, bağımsızlık, eşit muamele, dürüstlük, şeffaflık, gizlilik ilkelerine ve bunlar çerçevesinde şekillenen etik esaslara bağlı kalarak, mevzuat ve akreditasyon kuralları çerçevesinde profesyonel anlamda yürütür.</w:t>
      </w:r>
    </w:p>
    <w:p w:rsidR="00043C05" w:rsidRPr="002C4105" w:rsidP="00043C05">
      <w:pPr>
        <w:pStyle w:val="ListParagraph"/>
        <w:tabs>
          <w:tab w:val="left" w:pos="426"/>
          <w:tab w:val="left" w:pos="709"/>
        </w:tabs>
        <w:ind w:left="0"/>
        <w:jc w:val="both"/>
        <w:rPr>
          <w:noProof/>
        </w:rPr>
      </w:pPr>
    </w:p>
    <w:p w:rsidR="00043C05" w:rsidRPr="002C4105" w:rsidP="00043C05">
      <w:pPr>
        <w:pStyle w:val="ListParagraph"/>
        <w:numPr>
          <w:ilvl w:val="0"/>
          <w:numId w:val="4"/>
        </w:numPr>
        <w:tabs>
          <w:tab w:val="left" w:pos="426"/>
          <w:tab w:val="left" w:pos="709"/>
          <w:tab w:val="left" w:pos="1134"/>
        </w:tabs>
        <w:ind w:left="0" w:firstLine="709"/>
        <w:jc w:val="both"/>
        <w:rPr>
          <w:noProof/>
        </w:rPr>
      </w:pPr>
      <w:r w:rsidRPr="002C4105">
        <w:rPr>
          <w:noProof/>
        </w:rPr>
        <w:t>Gizliliğin korunmasına yönelik olarak, TSE, gerçekleştirdiği muayene gözetim faaliyetleriyle ilgili, mevzuat  çerçevesinde yetkili otoritelerin veya adli makamların bilgi ve doküman talepleri hariç olmak üzere üçüncü taraflara bilgi vermez. Bunun haricinde gerektiğinde, yapılacak sözleşmelerde paylaşılabilecek bilgiler açıkça belirtilir.</w:t>
      </w:r>
    </w:p>
    <w:p w:rsidR="00043C05" w:rsidRPr="002C4105" w:rsidP="00043C05">
      <w:pPr>
        <w:pStyle w:val="ListParagraph"/>
        <w:rPr>
          <w:noProof/>
        </w:rPr>
      </w:pPr>
    </w:p>
    <w:p w:rsidR="00043C05" w:rsidP="00043C05">
      <w:pPr>
        <w:pStyle w:val="ListParagraph"/>
        <w:numPr>
          <w:ilvl w:val="0"/>
          <w:numId w:val="4"/>
        </w:numPr>
        <w:tabs>
          <w:tab w:val="left" w:pos="426"/>
          <w:tab w:val="left" w:pos="709"/>
          <w:tab w:val="left" w:pos="1134"/>
        </w:tabs>
        <w:ind w:left="0" w:firstLine="709"/>
        <w:jc w:val="both"/>
        <w:rPr>
          <w:noProof/>
        </w:rPr>
      </w:pPr>
      <w:r w:rsidRPr="00DC7199">
        <w:t>TSE muayene gözetim faaliyetlerinin ve bu faaliyetler sonucu düzenlenen Belge/Rapor/Uygunluk Yazılarının güvenilirliğini ve saygınlığını garanti altına almak için ihtiyaç duyulan işlemleri yapma hakkına sahiptir.</w:t>
      </w:r>
    </w:p>
    <w:p w:rsidR="00D5640B" w:rsidP="00F22A24">
      <w:pPr>
        <w:pStyle w:val="ListParagraph"/>
        <w:rPr>
          <w:noProof/>
        </w:rPr>
      </w:pPr>
    </w:p>
    <w:p w:rsidR="00D5640B" w:rsidRPr="002C4105" w:rsidP="00043C05">
      <w:pPr>
        <w:pStyle w:val="ListParagraph"/>
        <w:numPr>
          <w:ilvl w:val="0"/>
          <w:numId w:val="4"/>
        </w:numPr>
        <w:tabs>
          <w:tab w:val="left" w:pos="426"/>
          <w:tab w:val="left" w:pos="709"/>
          <w:tab w:val="left" w:pos="1134"/>
        </w:tabs>
        <w:ind w:left="0" w:firstLine="709"/>
        <w:jc w:val="both"/>
        <w:rPr>
          <w:noProof/>
        </w:rPr>
      </w:pPr>
      <w:r>
        <w:rPr>
          <w:noProof/>
        </w:rPr>
        <w:t>TSE’nin muayene gözetim hizmetini eksik veya hatalı verdiğinin anlaşılması ve bu sebeple muayene gözetim hizmetinin tekrarlanması halinde muayene gözetim hizmetini veren birimin teklifi ve ilgili Merkez/Daire Başkanlığının onayı ile yapılan ilave işlemlerden ücret alınmaz.</w:t>
      </w:r>
    </w:p>
    <w:p w:rsidR="00043C05" w:rsidRPr="00DC7199" w:rsidP="00043C05">
      <w:pPr>
        <w:pStyle w:val="ListParagraph"/>
      </w:pPr>
    </w:p>
    <w:p w:rsidR="00043C05" w:rsidRPr="00DC7199" w:rsidP="00043C05">
      <w:pPr>
        <w:pStyle w:val="ListParagraph"/>
        <w:tabs>
          <w:tab w:val="left" w:pos="426"/>
          <w:tab w:val="left" w:pos="709"/>
        </w:tabs>
        <w:ind w:left="0"/>
        <w:jc w:val="both"/>
        <w:rPr>
          <w:noProof/>
        </w:rPr>
      </w:pPr>
    </w:p>
    <w:p w:rsidR="00043C05" w:rsidRPr="00DC7199">
      <w:pPr>
        <w:keepNext/>
        <w:tabs>
          <w:tab w:val="left" w:pos="709"/>
          <w:tab w:val="left" w:pos="2127"/>
        </w:tabs>
        <w:autoSpaceDE w:val="0"/>
        <w:autoSpaceDN w:val="0"/>
        <w:spacing w:after="0" w:line="240" w:lineRule="auto"/>
        <w:jc w:val="center"/>
        <w:outlineLvl w:val="2"/>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SEKİZİNCİ BÖLÜM</w:t>
      </w:r>
    </w:p>
    <w:p w:rsidR="00043C05" w:rsidRPr="00DC7199" w:rsidP="00043C05">
      <w:pPr>
        <w:tabs>
          <w:tab w:val="left" w:pos="709"/>
          <w:tab w:val="left" w:pos="2127"/>
        </w:tabs>
        <w:autoSpaceDE w:val="0"/>
        <w:autoSpaceDN w:val="0"/>
        <w:spacing w:after="0" w:line="240" w:lineRule="auto"/>
        <w:jc w:val="center"/>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Ücretlendirme ile Diğer İdari ve Mali Hususlar</w:t>
      </w:r>
    </w:p>
    <w:p w:rsidR="00043C05" w:rsidRPr="002C4105" w:rsidP="00043C05">
      <w:pPr>
        <w:tabs>
          <w:tab w:val="left" w:pos="709"/>
          <w:tab w:val="left" w:pos="2127"/>
        </w:tabs>
        <w:autoSpaceDE w:val="0"/>
        <w:autoSpaceDN w:val="0"/>
        <w:spacing w:after="0" w:line="240" w:lineRule="auto"/>
        <w:rPr>
          <w:rFonts w:ascii="Times New Roman" w:eastAsia="Times New Roman" w:hAnsi="Times New Roman" w:cs="Times New Roman"/>
          <w:b/>
          <w:bCs/>
          <w:noProof/>
          <w:sz w:val="24"/>
          <w:szCs w:val="24"/>
          <w:lang w:eastAsia="tr-TR"/>
        </w:rPr>
      </w:pPr>
    </w:p>
    <w:p w:rsidR="00043C05" w:rsidRPr="002C4105" w:rsidP="00043C05">
      <w:pPr>
        <w:tabs>
          <w:tab w:val="left" w:pos="0"/>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r w:rsidRPr="002C4105">
        <w:rPr>
          <w:rFonts w:ascii="Times New Roman" w:eastAsia="Times New Roman" w:hAnsi="Times New Roman" w:cs="Times New Roman"/>
          <w:b/>
          <w:noProof/>
          <w:sz w:val="24"/>
          <w:szCs w:val="24"/>
          <w:lang w:eastAsia="tr-TR"/>
        </w:rPr>
        <w:tab/>
        <w:t>Ücretlendirme</w:t>
      </w:r>
    </w:p>
    <w:p w:rsidR="00043C05" w:rsidRPr="002C4105" w:rsidP="00043C05">
      <w:pPr>
        <w:tabs>
          <w:tab w:val="left" w:pos="709"/>
          <w:tab w:val="left" w:pos="2127"/>
        </w:tabs>
        <w:autoSpaceDE w:val="0"/>
        <w:autoSpaceDN w:val="0"/>
        <w:spacing w:after="0" w:line="240" w:lineRule="auto"/>
        <w:jc w:val="both"/>
        <w:rPr>
          <w:rFonts w:ascii="Times New Roman" w:eastAsia="Times New Roman" w:hAnsi="Times New Roman" w:cs="Times New Roman"/>
          <w:noProof/>
          <w:sz w:val="24"/>
          <w:szCs w:val="24"/>
          <w:lang w:eastAsia="tr-TR"/>
        </w:rPr>
      </w:pPr>
    </w:p>
    <w:p w:rsidR="002C4105" w:rsidRPr="002C4105" w:rsidP="00043C05">
      <w:pPr>
        <w:tabs>
          <w:tab w:val="left" w:pos="0"/>
          <w:tab w:val="left" w:pos="709"/>
        </w:tabs>
        <w:autoSpaceDE w:val="0"/>
        <w:autoSpaceDN w:val="0"/>
        <w:spacing w:after="0" w:line="240" w:lineRule="auto"/>
        <w:jc w:val="both"/>
        <w:rPr>
          <w:rFonts w:ascii="Times New Roman" w:hAnsi="Times New Roman" w:cs="Times New Roman"/>
          <w:noProof/>
          <w:sz w:val="24"/>
          <w:szCs w:val="24"/>
        </w:rPr>
      </w:pPr>
      <w:r w:rsidRPr="002C4105" w:rsidR="00DE6173">
        <w:rPr>
          <w:rFonts w:ascii="Times New Roman" w:eastAsia="Times New Roman" w:hAnsi="Times New Roman" w:cs="Times New Roman"/>
          <w:b/>
          <w:noProof/>
          <w:sz w:val="24"/>
          <w:szCs w:val="24"/>
          <w:lang w:eastAsia="tr-TR"/>
        </w:rPr>
        <w:tab/>
        <w:t xml:space="preserve">MADDE 23-(1) </w:t>
      </w:r>
      <w:r w:rsidRPr="002C4105" w:rsidR="00DE6173">
        <w:rPr>
          <w:rFonts w:ascii="Times New Roman" w:hAnsi="Times New Roman" w:cs="Times New Roman"/>
          <w:noProof/>
          <w:sz w:val="24"/>
          <w:szCs w:val="24"/>
        </w:rPr>
        <w:t xml:space="preserve">Başvuru ve/veya belge/rapor/uygunluk yazısı sahibi, tahakkuk ettirilen faturaları başka herhangi bir ihtara gerek kalmaksızın tebliğ tarihinden itibaren  en geç </w:t>
      </w:r>
      <w:r w:rsidRPr="002C4105" w:rsidR="00DE6173">
        <w:rPr>
          <w:rFonts w:ascii="Times New Roman" w:hAnsi="Times New Roman" w:cs="Times New Roman"/>
          <w:sz w:val="24"/>
          <w:szCs w:val="24"/>
        </w:rPr>
        <w:t xml:space="preserve">30 (otuz) gün </w:t>
      </w:r>
      <w:r w:rsidRPr="002C4105" w:rsidR="00DE6173">
        <w:rPr>
          <w:rFonts w:ascii="Times New Roman" w:hAnsi="Times New Roman" w:cs="Times New Roman"/>
          <w:noProof/>
          <w:sz w:val="24"/>
          <w:szCs w:val="24"/>
        </w:rPr>
        <w:t>içerisinde ödemekle yükümlüdür. Bu süre içerisinde ödenmemiş alacaklar için başvuru/ ve/veya belge/rapor/uygunluk yazısı sahibi, fatura tarihinden itibaren temerrüde düşmüş sayılır.</w:t>
      </w:r>
    </w:p>
    <w:p w:rsidR="00A76CBB" w:rsidP="00043C05">
      <w:pPr>
        <w:tabs>
          <w:tab w:val="left" w:pos="0"/>
          <w:tab w:val="left" w:pos="709"/>
        </w:tabs>
        <w:autoSpaceDE w:val="0"/>
        <w:autoSpaceDN w:val="0"/>
        <w:spacing w:after="0" w:line="240" w:lineRule="auto"/>
        <w:jc w:val="both"/>
        <w:rPr>
          <w:rFonts w:ascii="Times New Roman" w:hAnsi="Times New Roman" w:cs="Times New Roman"/>
          <w:b/>
          <w:noProof/>
          <w:sz w:val="24"/>
          <w:szCs w:val="24"/>
        </w:rPr>
      </w:pPr>
      <w:r w:rsidRPr="002C4105">
        <w:rPr>
          <w:rFonts w:ascii="Times New Roman" w:hAnsi="Times New Roman" w:cs="Times New Roman"/>
          <w:b/>
          <w:noProof/>
          <w:sz w:val="24"/>
          <w:szCs w:val="24"/>
        </w:rPr>
        <w:tab/>
      </w:r>
    </w:p>
    <w:p w:rsidR="00043C05" w:rsidRPr="002C4105" w:rsidP="00043C05">
      <w:pPr>
        <w:tabs>
          <w:tab w:val="left" w:pos="0"/>
          <w:tab w:val="left" w:pos="709"/>
        </w:tabs>
        <w:autoSpaceDE w:val="0"/>
        <w:autoSpaceDN w:val="0"/>
        <w:spacing w:after="0" w:line="240" w:lineRule="auto"/>
        <w:jc w:val="both"/>
        <w:rPr>
          <w:rFonts w:ascii="Times New Roman" w:hAnsi="Times New Roman" w:cs="Times New Roman"/>
          <w:b/>
          <w:noProof/>
          <w:sz w:val="24"/>
          <w:szCs w:val="24"/>
        </w:rPr>
      </w:pPr>
      <w:r w:rsidRPr="002C4105">
        <w:rPr>
          <w:rFonts w:ascii="Times New Roman" w:hAnsi="Times New Roman" w:cs="Times New Roman"/>
          <w:b/>
          <w:noProof/>
          <w:sz w:val="24"/>
          <w:szCs w:val="24"/>
        </w:rPr>
        <w:tab/>
        <w:t>Ücretler</w:t>
      </w:r>
    </w:p>
    <w:p w:rsidR="00043C05" w:rsidRPr="002C4105" w:rsidP="00043C05">
      <w:pPr>
        <w:tabs>
          <w:tab w:val="left" w:pos="709"/>
          <w:tab w:val="left" w:pos="2127"/>
        </w:tabs>
        <w:autoSpaceDE w:val="0"/>
        <w:autoSpaceDN w:val="0"/>
        <w:spacing w:after="0" w:line="240" w:lineRule="auto"/>
        <w:jc w:val="both"/>
        <w:rPr>
          <w:rFonts w:ascii="Times New Roman" w:hAnsi="Times New Roman" w:cs="Times New Roman"/>
          <w:b/>
          <w:noProof/>
          <w:sz w:val="24"/>
          <w:szCs w:val="24"/>
        </w:rPr>
      </w:pPr>
    </w:p>
    <w:p w:rsidR="00973538" w:rsidRPr="00277C32" w:rsidP="00043C05">
      <w:pPr>
        <w:pStyle w:val="BodyText"/>
        <w:tabs>
          <w:tab w:val="left" w:pos="0"/>
          <w:tab w:val="left" w:pos="709"/>
        </w:tabs>
        <w:autoSpaceDE/>
        <w:autoSpaceDN/>
        <w:spacing w:after="0"/>
        <w:jc w:val="both"/>
      </w:pPr>
      <w:r w:rsidRPr="002C4105" w:rsidR="00DE6173">
        <w:rPr>
          <w:b/>
        </w:rPr>
        <w:tab/>
        <w:t xml:space="preserve">MADDE 24-(1) </w:t>
      </w:r>
      <w:r w:rsidRPr="002C4105" w:rsidR="00DE6173">
        <w:t xml:space="preserve">TSE tarafından sunulan hizmetlerin muhtevasına göre tahakkuk ettirilecek ücretler ve bunların uygulanmasına ilişkin diğer tüm hususlar “Muayene Gözetim </w:t>
      </w:r>
      <w:r w:rsidR="00C32E26">
        <w:rPr>
          <w:i/>
        </w:rPr>
        <w:t xml:space="preserve">Ücret Tarifesi” </w:t>
      </w:r>
      <w:r w:rsidRPr="00277C32" w:rsidR="00DE6173">
        <w:t>veya mali hususlara dair ayrıca hazırlanacak “Muayene Gözetim Usul ve Esasları”nda belirlenebilir.</w:t>
      </w:r>
    </w:p>
    <w:p w:rsidR="00101D47" w:rsidRPr="00277C32" w:rsidP="00043C05">
      <w:pPr>
        <w:pStyle w:val="BodyText"/>
        <w:tabs>
          <w:tab w:val="left" w:pos="0"/>
          <w:tab w:val="left" w:pos="709"/>
        </w:tabs>
        <w:autoSpaceDE/>
        <w:autoSpaceDN/>
        <w:spacing w:after="0"/>
        <w:jc w:val="both"/>
      </w:pPr>
    </w:p>
    <w:p w:rsidR="00043C05" w:rsidRPr="00277C32" w:rsidP="00043C05">
      <w:pPr>
        <w:pStyle w:val="BodyText"/>
        <w:tabs>
          <w:tab w:val="left" w:pos="0"/>
          <w:tab w:val="left" w:pos="709"/>
        </w:tabs>
        <w:autoSpaceDE/>
        <w:autoSpaceDN/>
        <w:spacing w:after="0"/>
        <w:jc w:val="both"/>
        <w:rPr>
          <w:noProof/>
          <w:sz w:val="28"/>
        </w:rPr>
      </w:pPr>
      <w:r w:rsidRPr="00277C32">
        <w:rPr>
          <w:sz w:val="28"/>
        </w:rPr>
        <w:tab/>
      </w:r>
      <w:r w:rsidRPr="00277C32">
        <w:rPr>
          <w:b/>
          <w:sz w:val="28"/>
        </w:rPr>
        <w:t>(2)</w:t>
      </w:r>
      <w:r w:rsidRPr="00277C32">
        <w:rPr>
          <w:sz w:val="28"/>
        </w:rPr>
        <w:t xml:space="preserve"> </w:t>
      </w:r>
      <w:r w:rsidRPr="00277C32" w:rsidR="00A81271">
        <w:rPr>
          <w:i/>
          <w:noProof/>
          <w:szCs w:val="22"/>
        </w:rPr>
        <w:t>İlgili birimce gerekli görülmesi hâlinde</w:t>
      </w:r>
      <w:r w:rsidRPr="00277C32" w:rsidR="00A81271">
        <w:rPr>
          <w:b/>
          <w:noProof/>
          <w:szCs w:val="22"/>
        </w:rPr>
        <w:t xml:space="preserve"> </w:t>
      </w:r>
      <w:r w:rsidRPr="00277C32" w:rsidR="00A81271">
        <w:rPr>
          <w:szCs w:val="22"/>
        </w:rPr>
        <w:t xml:space="preserve">ücretlerin güncel hali </w:t>
      </w:r>
      <w:r w:rsidRPr="00277C32" w:rsidR="00A81271">
        <w:rPr>
          <w:noProof/>
          <w:szCs w:val="22"/>
        </w:rPr>
        <w:t xml:space="preserve">TSE’nin resmi internet sitesinde ilan </w:t>
      </w:r>
      <w:r w:rsidRPr="00277C32" w:rsidR="00A81271">
        <w:rPr>
          <w:i/>
          <w:noProof/>
          <w:szCs w:val="22"/>
        </w:rPr>
        <w:t>edilebilir</w:t>
      </w:r>
      <w:r w:rsidRPr="00277C32" w:rsidR="00A81271">
        <w:rPr>
          <w:noProof/>
          <w:szCs w:val="22"/>
        </w:rPr>
        <w:t>.</w:t>
      </w:r>
    </w:p>
    <w:p w:rsidR="00043C05" w:rsidRPr="002C4105" w:rsidP="00043C05">
      <w:pPr>
        <w:tabs>
          <w:tab w:val="left" w:pos="0"/>
          <w:tab w:val="left" w:pos="709"/>
        </w:tabs>
        <w:spacing w:after="0" w:line="240" w:lineRule="auto"/>
        <w:jc w:val="both"/>
        <w:rPr>
          <w:rFonts w:ascii="Times New Roman" w:hAnsi="Times New Roman" w:cs="Times New Roman"/>
          <w:noProof/>
          <w:sz w:val="24"/>
          <w:szCs w:val="24"/>
        </w:rPr>
      </w:pPr>
    </w:p>
    <w:p w:rsidR="00043C05" w:rsidRPr="002C4105" w:rsidP="00043C05">
      <w:pPr>
        <w:tabs>
          <w:tab w:val="left" w:pos="0"/>
          <w:tab w:val="left" w:pos="709"/>
        </w:tabs>
        <w:spacing w:after="0" w:line="240" w:lineRule="auto"/>
        <w:jc w:val="both"/>
        <w:rPr>
          <w:rFonts w:ascii="Times New Roman" w:hAnsi="Times New Roman" w:cs="Times New Roman"/>
          <w:b/>
          <w:bCs/>
          <w:noProof/>
          <w:sz w:val="24"/>
          <w:szCs w:val="24"/>
        </w:rPr>
      </w:pPr>
      <w:r w:rsidRPr="002C4105">
        <w:rPr>
          <w:rFonts w:ascii="Times New Roman" w:hAnsi="Times New Roman" w:cs="Times New Roman"/>
          <w:b/>
          <w:bCs/>
          <w:noProof/>
          <w:sz w:val="24"/>
          <w:szCs w:val="24"/>
        </w:rPr>
        <w:tab/>
        <w:t>Ödeme yapma şekli</w:t>
      </w:r>
    </w:p>
    <w:p w:rsidR="00043C05" w:rsidRPr="002C4105" w:rsidP="00043C05">
      <w:pPr>
        <w:tabs>
          <w:tab w:val="left" w:pos="709"/>
          <w:tab w:val="left" w:pos="2400"/>
        </w:tabs>
        <w:spacing w:after="0" w:line="240" w:lineRule="auto"/>
        <w:jc w:val="both"/>
        <w:rPr>
          <w:rFonts w:ascii="Times New Roman" w:hAnsi="Times New Roman" w:cs="Times New Roman"/>
          <w:b/>
          <w:bCs/>
          <w:noProof/>
          <w:sz w:val="24"/>
          <w:szCs w:val="24"/>
        </w:rPr>
      </w:pPr>
    </w:p>
    <w:p w:rsidR="00043C05" w:rsidRPr="002C4105" w:rsidP="00043C05">
      <w:pPr>
        <w:pStyle w:val="BodyText"/>
        <w:tabs>
          <w:tab w:val="left" w:pos="0"/>
          <w:tab w:val="left" w:pos="709"/>
        </w:tabs>
        <w:autoSpaceDE/>
        <w:autoSpaceDN/>
        <w:spacing w:after="0"/>
        <w:jc w:val="both"/>
        <w:rPr>
          <w:noProof/>
        </w:rPr>
      </w:pPr>
      <w:r w:rsidRPr="002C4105" w:rsidR="00DE6173">
        <w:rPr>
          <w:rFonts w:eastAsiaTheme="minorHAnsi"/>
          <w:b/>
          <w:noProof/>
          <w:lang w:eastAsia="en-US"/>
        </w:rPr>
        <w:tab/>
        <w:t xml:space="preserve">MADDE 25-(1) </w:t>
      </w:r>
      <w:r w:rsidRPr="002C4105" w:rsidR="00DE6173">
        <w:rPr>
          <w:noProof/>
        </w:rPr>
        <w:t>Ödeme yapma yöntemleri TSE Strateji Geliştirme Daire Başkanlığı tarafından belirlenir ve müşterileri bilgilendirmek üzere TSE’nin resmi internet sitesinde ilan edilir.</w:t>
      </w:r>
    </w:p>
    <w:p w:rsidR="00043C05" w:rsidRPr="002C4105" w:rsidP="00043C05">
      <w:pPr>
        <w:tabs>
          <w:tab w:val="left" w:pos="709"/>
          <w:tab w:val="left" w:pos="2127"/>
        </w:tabs>
        <w:spacing w:after="0" w:line="240" w:lineRule="auto"/>
        <w:jc w:val="both"/>
        <w:rPr>
          <w:rFonts w:ascii="Times New Roman" w:hAnsi="Times New Roman" w:cs="Times New Roman"/>
          <w:noProof/>
          <w:sz w:val="24"/>
          <w:szCs w:val="24"/>
        </w:rPr>
      </w:pPr>
    </w:p>
    <w:p w:rsidR="00043C05" w:rsidRPr="002C4105" w:rsidP="00043C05">
      <w:pPr>
        <w:pStyle w:val="ListParagraph"/>
        <w:numPr>
          <w:ilvl w:val="0"/>
          <w:numId w:val="5"/>
        </w:numPr>
        <w:tabs>
          <w:tab w:val="left" w:pos="0"/>
          <w:tab w:val="left" w:pos="426"/>
          <w:tab w:val="left" w:pos="709"/>
          <w:tab w:val="left" w:pos="1134"/>
        </w:tabs>
        <w:ind w:left="0" w:firstLine="709"/>
        <w:jc w:val="both"/>
        <w:rPr>
          <w:noProof/>
        </w:rPr>
      </w:pPr>
      <w:r w:rsidRPr="002C4105">
        <w:rPr>
          <w:noProof/>
        </w:rPr>
        <w:t>Gecikme faizi, temerrüt tarihinden itibaren hesaplanır. Borçlarını süresi içinde ödemeyenlere 3095 Sayılı Kanuni Faiz ve Temerrüt Faizine İlişkin Kanun’un 1 inci maddesine göre belirlenen oranda faiz uygulanır.</w:t>
      </w:r>
    </w:p>
    <w:p w:rsidR="00043C05" w:rsidRPr="002C4105" w:rsidP="00043C05">
      <w:pPr>
        <w:tabs>
          <w:tab w:val="left" w:pos="709"/>
          <w:tab w:val="left" w:pos="2127"/>
        </w:tabs>
        <w:spacing w:after="0" w:line="240" w:lineRule="auto"/>
        <w:ind w:left="1134" w:hanging="1134"/>
        <w:jc w:val="both"/>
        <w:rPr>
          <w:rFonts w:ascii="Times New Roman" w:hAnsi="Times New Roman" w:cs="Times New Roman"/>
          <w:noProof/>
          <w:sz w:val="24"/>
          <w:szCs w:val="24"/>
        </w:rPr>
      </w:pPr>
    </w:p>
    <w:p w:rsidR="00043C05" w:rsidRPr="002C4105" w:rsidP="00043C05">
      <w:pPr>
        <w:tabs>
          <w:tab w:val="left" w:pos="0"/>
          <w:tab w:val="left" w:pos="709"/>
        </w:tabs>
        <w:spacing w:after="0" w:line="240" w:lineRule="auto"/>
        <w:jc w:val="both"/>
        <w:rPr>
          <w:rFonts w:ascii="Times New Roman" w:hAnsi="Times New Roman" w:cs="Times New Roman"/>
          <w:b/>
          <w:bCs/>
          <w:noProof/>
          <w:sz w:val="24"/>
          <w:szCs w:val="24"/>
        </w:rPr>
      </w:pPr>
      <w:r w:rsidRPr="002C4105">
        <w:rPr>
          <w:rFonts w:ascii="Times New Roman" w:hAnsi="Times New Roman" w:cs="Times New Roman"/>
          <w:b/>
          <w:bCs/>
          <w:noProof/>
          <w:sz w:val="24"/>
          <w:szCs w:val="24"/>
        </w:rPr>
        <w:tab/>
        <w:t>Yurt dışında verilen muayene gözetim hizmetlerinde ücretlerin ödenmesi</w:t>
      </w:r>
    </w:p>
    <w:p w:rsidR="00043C05" w:rsidRPr="002C4105" w:rsidP="00043C05">
      <w:pPr>
        <w:tabs>
          <w:tab w:val="left" w:pos="709"/>
          <w:tab w:val="left" w:pos="2400"/>
        </w:tabs>
        <w:spacing w:after="0" w:line="240" w:lineRule="auto"/>
        <w:jc w:val="both"/>
        <w:rPr>
          <w:rFonts w:ascii="Times New Roman" w:hAnsi="Times New Roman" w:cs="Times New Roman"/>
          <w:b/>
          <w:bCs/>
          <w:noProof/>
          <w:sz w:val="24"/>
          <w:szCs w:val="24"/>
        </w:rPr>
      </w:pPr>
    </w:p>
    <w:p w:rsidR="00043C05" w:rsidRPr="002C4105" w:rsidP="00043C05">
      <w:pPr>
        <w:tabs>
          <w:tab w:val="left" w:pos="0"/>
          <w:tab w:val="left" w:pos="709"/>
        </w:tabs>
        <w:spacing w:after="0" w:line="240" w:lineRule="auto"/>
        <w:jc w:val="both"/>
        <w:rPr>
          <w:rFonts w:ascii="Times New Roman" w:hAnsi="Times New Roman" w:cs="Times New Roman"/>
          <w:noProof/>
          <w:sz w:val="24"/>
          <w:szCs w:val="24"/>
        </w:rPr>
      </w:pPr>
      <w:r w:rsidRPr="002C4105">
        <w:rPr>
          <w:rFonts w:ascii="Times New Roman" w:hAnsi="Times New Roman" w:cs="Times New Roman"/>
          <w:b/>
          <w:noProof/>
          <w:sz w:val="24"/>
          <w:szCs w:val="24"/>
        </w:rPr>
        <w:tab/>
        <w:t xml:space="preserve">MADDE </w:t>
      </w:r>
      <w:r w:rsidR="001A7813">
        <w:rPr>
          <w:rFonts w:ascii="Times New Roman" w:eastAsia="Times New Roman" w:hAnsi="Times New Roman" w:cs="Times New Roman"/>
          <w:b/>
          <w:noProof/>
          <w:sz w:val="24"/>
          <w:szCs w:val="24"/>
          <w:lang w:eastAsia="tr-TR"/>
        </w:rPr>
        <w:t>26</w:t>
      </w:r>
      <w:r w:rsidRPr="002C4105">
        <w:rPr>
          <w:rFonts w:ascii="Times New Roman" w:hAnsi="Times New Roman" w:cs="Times New Roman"/>
          <w:b/>
          <w:noProof/>
          <w:sz w:val="24"/>
          <w:szCs w:val="24"/>
        </w:rPr>
        <w:t xml:space="preserve">-(1) </w:t>
      </w:r>
      <w:r w:rsidRPr="002C4105">
        <w:rPr>
          <w:rFonts w:ascii="Times New Roman" w:hAnsi="Times New Roman" w:cs="Times New Roman"/>
          <w:noProof/>
          <w:sz w:val="24"/>
          <w:szCs w:val="24"/>
        </w:rPr>
        <w:t>Yurt dışında verilen hizmetlerde, yabancı para cinsinden bir değerlendirmenin gerekli olması halinde fatura tarihindeki T.C. Merkez Bankası efektif satış kuru esas alınır.</w:t>
      </w:r>
    </w:p>
    <w:p w:rsidR="00043C05" w:rsidRPr="002C4105" w:rsidP="00043C05">
      <w:pPr>
        <w:tabs>
          <w:tab w:val="left" w:pos="0"/>
          <w:tab w:val="left" w:pos="709"/>
        </w:tabs>
        <w:spacing w:after="0" w:line="240" w:lineRule="auto"/>
        <w:jc w:val="both"/>
        <w:rPr>
          <w:rFonts w:ascii="Times New Roman" w:hAnsi="Times New Roman" w:cs="Times New Roman"/>
          <w:noProof/>
          <w:sz w:val="24"/>
          <w:szCs w:val="24"/>
        </w:rPr>
      </w:pPr>
    </w:p>
    <w:p w:rsidR="00043C05" w:rsidRPr="002C4105" w:rsidP="00043C05">
      <w:pPr>
        <w:pStyle w:val="ListParagraph"/>
        <w:numPr>
          <w:ilvl w:val="0"/>
          <w:numId w:val="35"/>
        </w:numPr>
        <w:tabs>
          <w:tab w:val="left" w:pos="0"/>
          <w:tab w:val="left" w:pos="709"/>
          <w:tab w:val="left" w:pos="1134"/>
        </w:tabs>
        <w:ind w:left="0" w:firstLine="709"/>
        <w:jc w:val="both"/>
        <w:rPr>
          <w:noProof/>
        </w:rPr>
      </w:pPr>
      <w:r w:rsidRPr="002C4105">
        <w:rPr>
          <w:noProof/>
        </w:rPr>
        <w:t xml:space="preserve">KKTC’de verilen muayene gözetim faaliyetlerinin ücret tahakkukunda yurtiçi için belirlenen ücretler esas alınır. </w:t>
      </w:r>
    </w:p>
    <w:p w:rsidR="00043C05" w:rsidRPr="002C4105" w:rsidP="00043C05">
      <w:pPr>
        <w:tabs>
          <w:tab w:val="left" w:pos="0"/>
          <w:tab w:val="left" w:pos="709"/>
        </w:tabs>
        <w:spacing w:after="0" w:line="240" w:lineRule="auto"/>
        <w:jc w:val="both"/>
        <w:rPr>
          <w:rFonts w:ascii="Times New Roman" w:hAnsi="Times New Roman" w:cs="Times New Roman"/>
          <w:sz w:val="24"/>
          <w:szCs w:val="24"/>
          <w:u w:val="single"/>
        </w:rPr>
      </w:pPr>
    </w:p>
    <w:p w:rsidR="00043C05" w:rsidRPr="002C4105" w:rsidP="00043C05">
      <w:pPr>
        <w:tabs>
          <w:tab w:val="left" w:pos="0"/>
          <w:tab w:val="left" w:pos="709"/>
        </w:tabs>
        <w:spacing w:after="0" w:line="240" w:lineRule="auto"/>
        <w:jc w:val="both"/>
        <w:rPr>
          <w:rFonts w:ascii="Times New Roman" w:hAnsi="Times New Roman" w:cs="Times New Roman"/>
          <w:b/>
          <w:bCs/>
          <w:noProof/>
          <w:sz w:val="24"/>
          <w:szCs w:val="24"/>
        </w:rPr>
      </w:pPr>
      <w:r w:rsidRPr="002C4105">
        <w:rPr>
          <w:rFonts w:ascii="Times New Roman" w:hAnsi="Times New Roman" w:cs="Times New Roman"/>
          <w:b/>
          <w:bCs/>
          <w:noProof/>
          <w:sz w:val="24"/>
          <w:szCs w:val="24"/>
        </w:rPr>
        <w:tab/>
        <w:t>Muayene gözetim talebinden vazgeçilmesi veya iptali halinde ücretlendirme</w:t>
      </w:r>
    </w:p>
    <w:p w:rsidR="00043C05" w:rsidRPr="002C4105" w:rsidP="00043C05">
      <w:pPr>
        <w:tabs>
          <w:tab w:val="left" w:pos="709"/>
          <w:tab w:val="left" w:pos="2400"/>
        </w:tabs>
        <w:spacing w:after="0" w:line="240" w:lineRule="auto"/>
        <w:jc w:val="both"/>
        <w:rPr>
          <w:rFonts w:ascii="Times New Roman" w:hAnsi="Times New Roman" w:cs="Times New Roman"/>
          <w:b/>
          <w:bCs/>
          <w:noProof/>
          <w:sz w:val="24"/>
          <w:szCs w:val="24"/>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sz w:val="24"/>
          <w:szCs w:val="24"/>
          <w:lang w:eastAsia="tr-TR"/>
        </w:rPr>
      </w:pPr>
      <w:r w:rsidRPr="002C4105">
        <w:rPr>
          <w:rFonts w:ascii="Times New Roman" w:hAnsi="Times New Roman" w:cs="Times New Roman"/>
          <w:b/>
          <w:noProof/>
          <w:sz w:val="24"/>
          <w:szCs w:val="24"/>
        </w:rPr>
        <w:t xml:space="preserve">MADDE </w:t>
      </w:r>
      <w:r w:rsidR="001A7813">
        <w:rPr>
          <w:rFonts w:ascii="Times New Roman" w:eastAsia="Times New Roman" w:hAnsi="Times New Roman" w:cs="Times New Roman"/>
          <w:b/>
          <w:noProof/>
          <w:sz w:val="24"/>
          <w:szCs w:val="24"/>
          <w:lang w:eastAsia="tr-TR"/>
        </w:rPr>
        <w:t>27</w:t>
      </w:r>
      <w:r w:rsidRPr="002C4105">
        <w:rPr>
          <w:rFonts w:ascii="Times New Roman" w:hAnsi="Times New Roman" w:cs="Times New Roman"/>
          <w:b/>
          <w:noProof/>
          <w:sz w:val="24"/>
          <w:szCs w:val="24"/>
        </w:rPr>
        <w:t xml:space="preserve">-(1) </w:t>
      </w:r>
      <w:r w:rsidRPr="002C4105">
        <w:rPr>
          <w:rFonts w:ascii="Times New Roman" w:hAnsi="Times New Roman" w:cs="Times New Roman"/>
          <w:noProof/>
          <w:sz w:val="24"/>
          <w:szCs w:val="24"/>
        </w:rPr>
        <w:t xml:space="preserve">Muayene gözetim faaliyetinin herhangi bir aşamasında başvuru sahibinin talebinden vazgeçmesi veya başvurunun TSE tarafından işlemden kaldırılması halinde, vazgeçme talebinin TSE’ye bildirim tarihine (TSE evrakına kayıt tarihi) veya işlemden kaldırılmasına kadar geçen süre içerisinde başlatılan ve/veya verilen hizmetlere ilişkin ücretler tam olarak tahakkuk ettirilir ve başvuru sahibinden tahsil edilir. </w:t>
      </w:r>
      <w:r w:rsidRPr="002C4105">
        <w:rPr>
          <w:rFonts w:ascii="Times New Roman" w:eastAsia="Times New Roman" w:hAnsi="Times New Roman" w:cs="Times New Roman"/>
          <w:sz w:val="24"/>
          <w:szCs w:val="24"/>
          <w:lang w:eastAsia="tr-TR"/>
        </w:rPr>
        <w:t>Bu durumda başvuru sahibi herhangi bir maddi ve manevi hak talep edemez.</w:t>
      </w:r>
    </w:p>
    <w:p w:rsidR="00043C05" w:rsidRPr="002C4105" w:rsidP="00043C05">
      <w:pPr>
        <w:tabs>
          <w:tab w:val="left" w:pos="709"/>
          <w:tab w:val="left" w:pos="2400"/>
        </w:tabs>
        <w:spacing w:after="0" w:line="240" w:lineRule="auto"/>
        <w:jc w:val="both"/>
        <w:rPr>
          <w:rFonts w:ascii="Times New Roman" w:hAnsi="Times New Roman" w:cs="Times New Roman"/>
          <w:b/>
          <w:bCs/>
          <w:noProof/>
          <w:sz w:val="24"/>
          <w:szCs w:val="24"/>
        </w:rPr>
      </w:pPr>
    </w:p>
    <w:p w:rsidR="00043C05" w:rsidRPr="002C4105" w:rsidP="00043C05">
      <w:pPr>
        <w:tabs>
          <w:tab w:val="left" w:pos="0"/>
          <w:tab w:val="left" w:pos="709"/>
        </w:tabs>
        <w:spacing w:after="0" w:line="240" w:lineRule="auto"/>
        <w:jc w:val="both"/>
        <w:rPr>
          <w:rFonts w:ascii="Times New Roman" w:hAnsi="Times New Roman" w:cs="Times New Roman"/>
          <w:b/>
          <w:bCs/>
          <w:noProof/>
          <w:sz w:val="24"/>
          <w:szCs w:val="24"/>
        </w:rPr>
      </w:pPr>
      <w:r w:rsidRPr="002C4105">
        <w:rPr>
          <w:rFonts w:ascii="Times New Roman" w:hAnsi="Times New Roman" w:cs="Times New Roman"/>
          <w:b/>
          <w:bCs/>
          <w:noProof/>
          <w:sz w:val="24"/>
          <w:szCs w:val="24"/>
        </w:rPr>
        <w:tab/>
        <w:t>Tebligat</w:t>
      </w:r>
    </w:p>
    <w:p w:rsidR="00043C05" w:rsidRPr="002C4105" w:rsidP="00043C05">
      <w:pPr>
        <w:tabs>
          <w:tab w:val="left" w:pos="709"/>
          <w:tab w:val="left" w:pos="2400"/>
        </w:tabs>
        <w:spacing w:after="0" w:line="240" w:lineRule="auto"/>
        <w:jc w:val="both"/>
        <w:rPr>
          <w:rFonts w:ascii="Times New Roman" w:hAnsi="Times New Roman" w:cs="Times New Roman"/>
          <w:b/>
          <w:bCs/>
          <w:noProof/>
          <w:sz w:val="24"/>
          <w:szCs w:val="24"/>
        </w:rPr>
      </w:pPr>
    </w:p>
    <w:p w:rsidR="00043C05" w:rsidRPr="002C4105" w:rsidP="00043C05">
      <w:pPr>
        <w:tabs>
          <w:tab w:val="left" w:pos="709"/>
        </w:tabs>
        <w:ind w:firstLine="708"/>
        <w:jc w:val="both"/>
        <w:rPr>
          <w:rFonts w:ascii="Times New Roman" w:hAnsi="Times New Roman" w:cs="Times New Roman"/>
          <w:bCs/>
          <w:noProof/>
          <w:sz w:val="24"/>
          <w:szCs w:val="24"/>
        </w:rPr>
      </w:pPr>
      <w:r w:rsidRPr="002C4105">
        <w:rPr>
          <w:rFonts w:ascii="Times New Roman" w:hAnsi="Times New Roman" w:cs="Times New Roman"/>
          <w:b/>
          <w:noProof/>
          <w:sz w:val="24"/>
          <w:szCs w:val="24"/>
        </w:rPr>
        <w:t xml:space="preserve">MADDE </w:t>
      </w:r>
      <w:r w:rsidR="001A7813">
        <w:rPr>
          <w:rFonts w:ascii="Times New Roman" w:eastAsia="Times New Roman" w:hAnsi="Times New Roman" w:cs="Times New Roman"/>
          <w:b/>
          <w:noProof/>
          <w:sz w:val="24"/>
          <w:szCs w:val="24"/>
          <w:lang w:eastAsia="tr-TR"/>
        </w:rPr>
        <w:t>28</w:t>
      </w:r>
      <w:r w:rsidRPr="002C4105">
        <w:rPr>
          <w:rFonts w:ascii="Times New Roman" w:hAnsi="Times New Roman" w:cs="Times New Roman"/>
          <w:b/>
          <w:noProof/>
          <w:sz w:val="24"/>
          <w:szCs w:val="24"/>
        </w:rPr>
        <w:t xml:space="preserve">-(1) </w:t>
      </w:r>
      <w:r w:rsidRPr="002C4105">
        <w:rPr>
          <w:rFonts w:ascii="Times New Roman" w:hAnsi="Times New Roman" w:cs="Times New Roman"/>
          <w:bCs/>
          <w:noProof/>
          <w:sz w:val="24"/>
          <w:szCs w:val="24"/>
        </w:rPr>
        <w:t xml:space="preserve">Başvuru sahibine tahakkuk ettirilen faturalar ve faturalarla ilgili yazışmalar başvuru sahibi tarafından TSE’ye bildirilen iletişim adresine taahhütlü mektup veya kargo ile gönderilir. Başvuru sahibi, iletişim adres değişikliğini </w:t>
      </w:r>
      <w:r w:rsidRPr="002C4105">
        <w:rPr>
          <w:rFonts w:ascii="Times New Roman" w:hAnsi="Times New Roman" w:cs="Times New Roman"/>
          <w:sz w:val="24"/>
          <w:szCs w:val="24"/>
        </w:rPr>
        <w:t>30 (otuz) gün içerisinde</w:t>
      </w:r>
      <w:r w:rsidRPr="002C4105">
        <w:rPr>
          <w:rFonts w:ascii="Times New Roman" w:hAnsi="Times New Roman" w:cs="Times New Roman"/>
          <w:bCs/>
          <w:noProof/>
          <w:sz w:val="24"/>
          <w:szCs w:val="24"/>
        </w:rPr>
        <w:t xml:space="preserve"> ve yazılı şekilde TSE’ye bildirmekle yükümlüdür. </w:t>
      </w:r>
    </w:p>
    <w:p w:rsidR="00043C05" w:rsidRPr="002C4105" w:rsidP="00043C05">
      <w:pPr>
        <w:pStyle w:val="ListParagraph"/>
        <w:numPr>
          <w:ilvl w:val="0"/>
          <w:numId w:val="6"/>
        </w:numPr>
        <w:tabs>
          <w:tab w:val="left" w:pos="426"/>
          <w:tab w:val="left" w:pos="709"/>
          <w:tab w:val="left" w:pos="1134"/>
        </w:tabs>
        <w:ind w:left="0" w:firstLine="709"/>
        <w:jc w:val="both"/>
        <w:rPr>
          <w:bCs/>
          <w:noProof/>
        </w:rPr>
      </w:pPr>
      <w:r w:rsidRPr="002C4105">
        <w:rPr>
          <w:bCs/>
          <w:noProof/>
        </w:rPr>
        <w:t xml:space="preserve">Adres değişikliğinin bildirilmemesi ve/veya henüz TSE’ye ulaşmaması halinde, TSE tarafından postaya verilmiş tüm gönderiler tebligat hükmündedir. </w:t>
      </w:r>
    </w:p>
    <w:p w:rsidR="00043C05" w:rsidRPr="002C4105" w:rsidP="00043C05">
      <w:pPr>
        <w:pStyle w:val="ListParagraph"/>
        <w:tabs>
          <w:tab w:val="left" w:pos="426"/>
          <w:tab w:val="left" w:pos="709"/>
        </w:tabs>
        <w:ind w:left="0"/>
        <w:jc w:val="both"/>
        <w:rPr>
          <w:bCs/>
          <w:noProof/>
        </w:rPr>
      </w:pPr>
    </w:p>
    <w:p w:rsidR="00043C05" w:rsidRPr="002C4105" w:rsidP="00043C05">
      <w:pPr>
        <w:pStyle w:val="ListParagraph"/>
        <w:numPr>
          <w:ilvl w:val="0"/>
          <w:numId w:val="6"/>
        </w:numPr>
        <w:tabs>
          <w:tab w:val="left" w:pos="426"/>
          <w:tab w:val="left" w:pos="709"/>
          <w:tab w:val="left" w:pos="1134"/>
        </w:tabs>
        <w:ind w:left="0" w:firstLine="709"/>
        <w:jc w:val="both"/>
      </w:pPr>
      <w:r w:rsidRPr="002C4105">
        <w:rPr>
          <w:bCs/>
          <w:noProof/>
        </w:rPr>
        <w:t>Başvuru sahibine mutlaka fiziken ulaşması gereken fatura ve benzeri doküman haricinde, diğer tüm yazışmalar posta marifetiyle iletişim adreslerine veya resmi kayıtlı elektronik posta adreslerine gönderilir.  TSE tarafından gönderilen bu bildirimler de aynı şekilde tebligat hükmündedir.</w:t>
      </w:r>
    </w:p>
    <w:p w:rsidR="00043C05" w:rsidRPr="002C4105" w:rsidP="00043C05">
      <w:pPr>
        <w:tabs>
          <w:tab w:val="left" w:pos="709"/>
          <w:tab w:val="left" w:pos="2127"/>
        </w:tabs>
        <w:autoSpaceDE w:val="0"/>
        <w:autoSpaceDN w:val="0"/>
        <w:spacing w:after="0" w:line="240" w:lineRule="auto"/>
        <w:jc w:val="both"/>
        <w:rPr>
          <w:rFonts w:ascii="Times New Roman" w:eastAsia="Times New Roman" w:hAnsi="Times New Roman" w:cs="Times New Roman"/>
          <w:b/>
          <w:bCs/>
          <w:noProof/>
          <w:sz w:val="24"/>
          <w:szCs w:val="24"/>
          <w:lang w:eastAsia="tr-TR"/>
        </w:rPr>
      </w:pPr>
    </w:p>
    <w:p w:rsidR="002C4105" w:rsidP="00043C05">
      <w:pPr>
        <w:pStyle w:val="ListParagraph"/>
        <w:numPr>
          <w:ilvl w:val="0"/>
          <w:numId w:val="6"/>
        </w:numPr>
        <w:tabs>
          <w:tab w:val="left" w:pos="0"/>
          <w:tab w:val="left" w:pos="426"/>
          <w:tab w:val="left" w:pos="709"/>
          <w:tab w:val="left" w:pos="1134"/>
        </w:tabs>
        <w:ind w:left="0" w:firstLine="709"/>
        <w:jc w:val="both"/>
      </w:pPr>
      <w:r w:rsidRPr="002C4105">
        <w:t>Başvuru sahibi, TSE’nin resmi internet sitesinde yayımlanan duyuruları takip etmekle yükümlüdür. Bu duyurular da tebligat hükmündedir.</w:t>
      </w:r>
    </w:p>
    <w:p w:rsidR="002C4105" w:rsidP="00DC7199">
      <w:pPr>
        <w:rPr>
          <w:rFonts w:ascii="Times New Roman" w:eastAsia="Times New Roman" w:hAnsi="Times New Roman" w:cs="Times New Roman"/>
          <w:sz w:val="24"/>
          <w:szCs w:val="24"/>
          <w:lang w:eastAsia="tr-TR"/>
        </w:rPr>
      </w:pPr>
    </w:p>
    <w:p w:rsidR="00043C05" w:rsidRPr="00DC7199" w:rsidP="00043C05">
      <w:pPr>
        <w:keepNext/>
        <w:tabs>
          <w:tab w:val="left" w:pos="709"/>
        </w:tabs>
        <w:autoSpaceDE w:val="0"/>
        <w:autoSpaceDN w:val="0"/>
        <w:spacing w:after="0" w:line="240" w:lineRule="auto"/>
        <w:jc w:val="center"/>
        <w:outlineLvl w:val="2"/>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DOKUZUNCU BÖLÜM</w:t>
      </w:r>
    </w:p>
    <w:p w:rsidR="00043C05"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r w:rsidRPr="00DC7199">
        <w:rPr>
          <w:rFonts w:ascii="Times New Roman" w:eastAsia="Times New Roman" w:hAnsi="Times New Roman" w:cs="Times New Roman"/>
          <w:b/>
          <w:bCs/>
          <w:noProof/>
          <w:sz w:val="24"/>
          <w:szCs w:val="24"/>
          <w:lang w:eastAsia="tr-TR"/>
        </w:rPr>
        <w:t>Yürürlük, Yönergede Değişiklik ve Yürütme</w:t>
      </w:r>
    </w:p>
    <w:p w:rsidR="00101D47" w:rsidRPr="00DC7199" w:rsidP="00043C05">
      <w:pPr>
        <w:tabs>
          <w:tab w:val="left" w:pos="709"/>
        </w:tabs>
        <w:autoSpaceDE w:val="0"/>
        <w:autoSpaceDN w:val="0"/>
        <w:spacing w:after="0" w:line="240" w:lineRule="auto"/>
        <w:jc w:val="center"/>
        <w:rPr>
          <w:rFonts w:ascii="Times New Roman" w:eastAsia="Times New Roman" w:hAnsi="Times New Roman" w:cs="Times New Roman"/>
          <w:b/>
          <w:bCs/>
          <w:noProof/>
          <w:sz w:val="24"/>
          <w:szCs w:val="24"/>
          <w:lang w:eastAsia="tr-TR"/>
        </w:rPr>
      </w:pPr>
    </w:p>
    <w:p w:rsidR="00043C05" w:rsidRPr="002C4105" w:rsidP="00DC7199">
      <w:pPr>
        <w:tabs>
          <w:tab w:val="left" w:pos="0"/>
          <w:tab w:val="left" w:pos="709"/>
        </w:tabs>
        <w:spacing w:after="0"/>
        <w:jc w:val="both"/>
        <w:rPr>
          <w:rFonts w:ascii="Times New Roman" w:eastAsia="Times New Roman" w:hAnsi="Times New Roman" w:cs="Times New Roman"/>
          <w:b/>
          <w:bCs/>
          <w:noProof/>
          <w:sz w:val="24"/>
          <w:szCs w:val="24"/>
          <w:lang w:eastAsia="tr-TR"/>
        </w:rPr>
      </w:pPr>
      <w:r w:rsidRPr="002C4105">
        <w:rPr>
          <w:rFonts w:ascii="Times New Roman" w:eastAsia="Times New Roman" w:hAnsi="Times New Roman" w:cs="Times New Roman"/>
          <w:b/>
          <w:bCs/>
          <w:noProof/>
          <w:sz w:val="24"/>
          <w:szCs w:val="24"/>
          <w:lang w:eastAsia="tr-TR"/>
        </w:rPr>
        <w:tab/>
        <w:t>Yürürlük</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bCs/>
          <w:noProof/>
          <w:sz w:val="24"/>
          <w:szCs w:val="24"/>
          <w:lang w:eastAsia="tr-TR"/>
        </w:rPr>
      </w:pPr>
    </w:p>
    <w:p w:rsidR="00043C05" w:rsidRPr="00750EB3" w:rsidP="00043C05">
      <w:pPr>
        <w:tabs>
          <w:tab w:val="left" w:pos="709"/>
          <w:tab w:val="left" w:pos="1134"/>
        </w:tabs>
        <w:autoSpaceDE w:val="0"/>
        <w:autoSpaceDN w:val="0"/>
        <w:spacing w:after="0" w:line="240" w:lineRule="auto"/>
        <w:ind w:firstLine="708"/>
        <w:jc w:val="both"/>
        <w:rPr>
          <w:rFonts w:ascii="Times New Roman" w:eastAsia="Times New Roman" w:hAnsi="Times New Roman" w:cs="Times New Roman"/>
          <w:noProof/>
          <w:sz w:val="24"/>
          <w:szCs w:val="24"/>
          <w:lang w:eastAsia="tr-TR"/>
        </w:rPr>
      </w:pPr>
      <w:r w:rsidRPr="00750EB3" w:rsidR="00DE6173">
        <w:rPr>
          <w:rFonts w:ascii="Times New Roman" w:eastAsia="Times New Roman" w:hAnsi="Times New Roman" w:cs="Times New Roman"/>
          <w:b/>
          <w:noProof/>
          <w:sz w:val="24"/>
          <w:szCs w:val="24"/>
          <w:lang w:eastAsia="tr-TR"/>
        </w:rPr>
        <w:t xml:space="preserve">MADDE 29-(1) </w:t>
      </w:r>
      <w:r w:rsidRPr="00750EB3" w:rsidR="00DE6173">
        <w:rPr>
          <w:rFonts w:ascii="Times New Roman" w:eastAsia="Times New Roman" w:hAnsi="Times New Roman" w:cs="Times New Roman"/>
          <w:noProof/>
          <w:sz w:val="24"/>
          <w:szCs w:val="24"/>
          <w:lang w:eastAsia="tr-TR"/>
        </w:rPr>
        <w:t>Bu Yönerge, 27/03/2019 tarih ve XXI/45-181 sayılı Yönetim Kurulu kararı ile kabul edilmiş olup 27/03/2019 tarihinden itibaren yürürlüğe girer.</w:t>
      </w:r>
    </w:p>
    <w:p w:rsidR="00043C05" w:rsidRPr="00750EB3" w:rsidP="009658D0">
      <w:pPr>
        <w:tabs>
          <w:tab w:val="left" w:pos="709"/>
        </w:tabs>
        <w:jc w:val="both"/>
        <w:rPr>
          <w:noProof/>
        </w:rPr>
      </w:pPr>
    </w:p>
    <w:p w:rsidR="00043C05" w:rsidRPr="00750EB3" w:rsidP="00043C05">
      <w:pPr>
        <w:tabs>
          <w:tab w:val="left" w:pos="0"/>
          <w:tab w:val="left" w:pos="709"/>
        </w:tabs>
        <w:spacing w:after="0"/>
        <w:ind w:firstLine="709"/>
        <w:jc w:val="both"/>
        <w:rPr>
          <w:rFonts w:ascii="Times New Roman" w:eastAsia="Times New Roman" w:hAnsi="Times New Roman" w:cs="Times New Roman"/>
          <w:noProof/>
          <w:sz w:val="24"/>
          <w:szCs w:val="24"/>
          <w:lang w:eastAsia="tr-TR"/>
        </w:rPr>
      </w:pPr>
      <w:r w:rsidRPr="00750EB3">
        <w:rPr>
          <w:rFonts w:ascii="Times New Roman" w:eastAsia="Times New Roman" w:hAnsi="Times New Roman" w:cs="Times New Roman"/>
          <w:b/>
          <w:noProof/>
          <w:sz w:val="24"/>
          <w:szCs w:val="24"/>
          <w:lang w:eastAsia="tr-TR"/>
        </w:rPr>
        <w:t>GEÇİCİ MADDE 1-(1)</w:t>
      </w:r>
      <w:r w:rsidRPr="00750EB3">
        <w:rPr>
          <w:rFonts w:ascii="Times New Roman" w:eastAsia="Times New Roman" w:hAnsi="Times New Roman" w:cs="Times New Roman"/>
          <w:noProof/>
          <w:sz w:val="24"/>
          <w:szCs w:val="24"/>
          <w:lang w:eastAsia="tr-TR"/>
        </w:rPr>
        <w:t xml:space="preserve"> Bu yönerge kapsamındaki ücretler Yönergenin 24 üncü maddesinin 1 inci fıkrasına uygun olarak hazırlanarak Yönergenin yayınlanmasını takiben en geç 1 (bir) ay içerisinde, Yönetim Kurulu’na sunulur.</w:t>
      </w:r>
    </w:p>
    <w:p w:rsidR="00043C05" w:rsidRPr="00750EB3" w:rsidP="00043C05">
      <w:pPr>
        <w:pStyle w:val="ListParagraph"/>
        <w:tabs>
          <w:tab w:val="left" w:pos="709"/>
        </w:tabs>
        <w:ind w:left="0"/>
        <w:jc w:val="both"/>
        <w:rPr>
          <w:noProof/>
        </w:rPr>
      </w:pPr>
    </w:p>
    <w:p w:rsidR="00043C05" w:rsidRPr="00750EB3" w:rsidP="00043C05">
      <w:pPr>
        <w:pStyle w:val="ListParagraph"/>
        <w:numPr>
          <w:ilvl w:val="0"/>
          <w:numId w:val="26"/>
        </w:numPr>
        <w:tabs>
          <w:tab w:val="left" w:pos="709"/>
          <w:tab w:val="left" w:pos="1134"/>
        </w:tabs>
        <w:ind w:left="0" w:firstLine="709"/>
        <w:jc w:val="both"/>
        <w:rPr>
          <w:noProof/>
        </w:rPr>
      </w:pPr>
      <w:r w:rsidRPr="00750EB3">
        <w:rPr>
          <w:noProof/>
        </w:rPr>
        <w:t>Yeni ücret tarifeleri yayımlanana kadar eski tarifeler üzerinden ücretlendirmeye devam edilir.</w:t>
      </w:r>
    </w:p>
    <w:p w:rsidR="00043C05" w:rsidRPr="00351968" w:rsidP="00043C05">
      <w:pPr>
        <w:pStyle w:val="ListParagraph"/>
        <w:tabs>
          <w:tab w:val="left" w:pos="709"/>
        </w:tabs>
        <w:ind w:left="0"/>
        <w:jc w:val="both"/>
        <w:rPr>
          <w:noProof/>
          <w:highlight w:val="yellow"/>
        </w:rPr>
      </w:pP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noProof/>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noProof/>
          <w:sz w:val="24"/>
          <w:szCs w:val="24"/>
          <w:lang w:eastAsia="tr-TR"/>
        </w:rPr>
      </w:pPr>
      <w:r w:rsidRPr="002C4105">
        <w:rPr>
          <w:rFonts w:ascii="Times New Roman" w:eastAsia="Times New Roman" w:hAnsi="Times New Roman" w:cs="Times New Roman"/>
          <w:b/>
          <w:noProof/>
          <w:sz w:val="24"/>
          <w:szCs w:val="24"/>
          <w:lang w:eastAsia="tr-TR"/>
        </w:rPr>
        <w:t>Yönergede ve ek “muayene gözetim usul ve esasları”nda değişiklik</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noProof/>
          <w:sz w:val="24"/>
          <w:szCs w:val="24"/>
          <w:lang w:eastAsia="tr-TR"/>
        </w:rPr>
      </w:pPr>
      <w:r w:rsidRPr="002C4105">
        <w:rPr>
          <w:rFonts w:ascii="Times New Roman" w:eastAsia="Times New Roman" w:hAnsi="Times New Roman" w:cs="Times New Roman"/>
          <w:b/>
          <w:noProof/>
          <w:sz w:val="24"/>
          <w:szCs w:val="24"/>
          <w:lang w:eastAsia="tr-TR"/>
        </w:rPr>
        <w:t xml:space="preserve">MADDE 30-(1) </w:t>
      </w:r>
      <w:r w:rsidRPr="002C4105">
        <w:rPr>
          <w:rFonts w:ascii="Times New Roman" w:eastAsia="Times New Roman" w:hAnsi="Times New Roman" w:cs="Times New Roman"/>
          <w:noProof/>
          <w:sz w:val="24"/>
          <w:szCs w:val="24"/>
          <w:lang w:eastAsia="tr-TR"/>
        </w:rPr>
        <w:t>Yönerge, ek “Muayene Gözetim Usul ve Esasları” ve ücret tarifelerinde değişiklik yapmaya Yönetim Kurulu yetkilidir. Yapılan değişiklikler ve aksine bir düzenleme olmadığı takdirde yayımlanması tarihinde yürürlüğe girer.</w:t>
      </w: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noProof/>
          <w:sz w:val="24"/>
          <w:szCs w:val="24"/>
          <w:lang w:eastAsia="tr-TR"/>
        </w:rPr>
      </w:pPr>
    </w:p>
    <w:p w:rsidR="00043C05" w:rsidRPr="002C4105" w:rsidP="00043C05">
      <w:pPr>
        <w:pStyle w:val="ListParagraph"/>
        <w:numPr>
          <w:ilvl w:val="0"/>
          <w:numId w:val="25"/>
        </w:numPr>
        <w:tabs>
          <w:tab w:val="left" w:pos="709"/>
          <w:tab w:val="left" w:pos="1134"/>
        </w:tabs>
        <w:ind w:left="0" w:firstLine="709"/>
        <w:jc w:val="both"/>
        <w:rPr>
          <w:noProof/>
        </w:rPr>
      </w:pPr>
      <w:r w:rsidRPr="002C4105">
        <w:rPr>
          <w:noProof/>
        </w:rPr>
        <w:t>Yönergede ve ek “Muayene Gözetim Usul ve Esasları”nda yapılacak tüm değişiklikler, 17.02.2006 tarih 26083 sayılı Resmi Gazete’de yayımlanarak yürürlüğe girmiş bulunan Mevzuat Hazırlama Usul ve Esasları Hakkında Yönetmelik hükümlerine uygun olarak yapılır. Yapılan tüm değişiklikler usulüne göre metne işlenir.</w:t>
      </w: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noProof/>
          <w:sz w:val="24"/>
          <w:szCs w:val="24"/>
          <w:lang w:eastAsia="tr-TR"/>
        </w:rPr>
      </w:pPr>
    </w:p>
    <w:p w:rsidR="00043C05" w:rsidRPr="002C4105" w:rsidP="00043C05">
      <w:pPr>
        <w:pStyle w:val="ListParagraph"/>
        <w:numPr>
          <w:ilvl w:val="0"/>
          <w:numId w:val="25"/>
        </w:numPr>
        <w:tabs>
          <w:tab w:val="left" w:pos="709"/>
          <w:tab w:val="left" w:pos="1134"/>
        </w:tabs>
        <w:ind w:left="0" w:firstLine="709"/>
        <w:jc w:val="both"/>
        <w:rPr>
          <w:b/>
          <w:noProof/>
        </w:rPr>
      </w:pPr>
      <w:r w:rsidRPr="002C4105">
        <w:rPr>
          <w:noProof/>
        </w:rPr>
        <w:t>Yönerge, ek “Muayene Gözetim Usul ve Esasları” ve ücret tarifeleri, yayımından itibaren ilk hali ve yapılan tüm değişiklikleri gösterir biçimleri ile usulüne uygun olarak ilgili birimlerce muhafaza edilir.</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noProof/>
          <w:sz w:val="24"/>
          <w:szCs w:val="24"/>
          <w:lang w:eastAsia="tr-TR"/>
        </w:rPr>
      </w:pPr>
    </w:p>
    <w:p w:rsidR="00043C05" w:rsidRPr="002C4105" w:rsidP="00043C05">
      <w:pPr>
        <w:tabs>
          <w:tab w:val="left" w:pos="709"/>
        </w:tabs>
        <w:autoSpaceDE w:val="0"/>
        <w:autoSpaceDN w:val="0"/>
        <w:spacing w:after="0" w:line="240" w:lineRule="auto"/>
        <w:ind w:firstLine="708"/>
        <w:jc w:val="both"/>
        <w:rPr>
          <w:rFonts w:ascii="Times New Roman" w:eastAsia="Times New Roman" w:hAnsi="Times New Roman" w:cs="Times New Roman"/>
          <w:b/>
          <w:noProof/>
          <w:sz w:val="24"/>
          <w:szCs w:val="24"/>
          <w:lang w:eastAsia="tr-TR"/>
        </w:rPr>
      </w:pPr>
      <w:r w:rsidRPr="002C4105">
        <w:rPr>
          <w:rFonts w:ascii="Times New Roman" w:eastAsia="Times New Roman" w:hAnsi="Times New Roman" w:cs="Times New Roman"/>
          <w:b/>
          <w:noProof/>
          <w:sz w:val="24"/>
          <w:szCs w:val="24"/>
          <w:lang w:eastAsia="tr-TR"/>
        </w:rPr>
        <w:t>Yürütme</w:t>
      </w:r>
    </w:p>
    <w:p w:rsidR="00043C05" w:rsidRPr="002C4105" w:rsidP="00043C05">
      <w:pPr>
        <w:tabs>
          <w:tab w:val="left" w:pos="709"/>
        </w:tabs>
        <w:autoSpaceDE w:val="0"/>
        <w:autoSpaceDN w:val="0"/>
        <w:spacing w:after="0" w:line="240" w:lineRule="auto"/>
        <w:jc w:val="both"/>
        <w:rPr>
          <w:rFonts w:ascii="Times New Roman" w:eastAsia="Times New Roman" w:hAnsi="Times New Roman" w:cs="Times New Roman"/>
          <w:b/>
          <w:noProof/>
          <w:sz w:val="24"/>
          <w:szCs w:val="24"/>
          <w:lang w:eastAsia="tr-TR"/>
        </w:rPr>
      </w:pPr>
    </w:p>
    <w:p w:rsidR="000A72CF" w:rsidP="00DC7199">
      <w:pPr>
        <w:tabs>
          <w:tab w:val="left" w:pos="709"/>
        </w:tabs>
        <w:autoSpaceDE w:val="0"/>
        <w:autoSpaceDN w:val="0"/>
        <w:spacing w:after="0" w:line="240" w:lineRule="auto"/>
        <w:ind w:firstLine="708"/>
        <w:jc w:val="both"/>
        <w:rPr>
          <w:rFonts w:ascii="Times New Roman" w:hAnsi="Times New Roman" w:cs="Times New Roman"/>
          <w:sz w:val="24"/>
          <w:szCs w:val="24"/>
        </w:rPr>
      </w:pPr>
      <w:r w:rsidRPr="002C4105">
        <w:rPr>
          <w:rFonts w:ascii="Times New Roman" w:eastAsia="Times New Roman" w:hAnsi="Times New Roman" w:cs="Times New Roman"/>
          <w:b/>
          <w:noProof/>
          <w:sz w:val="24"/>
          <w:szCs w:val="24"/>
          <w:lang w:eastAsia="tr-TR"/>
        </w:rPr>
        <w:t>MADDE 31-(1)</w:t>
      </w:r>
      <w:r w:rsidRPr="002C4105">
        <w:rPr>
          <w:rFonts w:ascii="Times New Roman" w:eastAsia="Times New Roman" w:hAnsi="Times New Roman" w:cs="Times New Roman"/>
          <w:noProof/>
          <w:sz w:val="24"/>
          <w:szCs w:val="24"/>
          <w:lang w:eastAsia="tr-TR"/>
        </w:rPr>
        <w:t xml:space="preserve"> Yönerge hükümlerini Genel Sekreter yürütür.</w:t>
      </w: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bookmarkStart w:id="0" w:name="_GoBack"/>
      <w:bookmarkEnd w:id="0"/>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0A72CF" w:rsidRPr="000A72CF" w:rsidP="000A72CF">
      <w:pPr>
        <w:rPr>
          <w:rFonts w:ascii="Times New Roman" w:hAnsi="Times New Roman" w:cs="Times New Roman"/>
          <w:sz w:val="24"/>
          <w:szCs w:val="24"/>
        </w:rPr>
      </w:pPr>
    </w:p>
    <w:p w:rsidR="006D3FC0" w:rsidRPr="000A72CF" w:rsidP="000A72CF">
      <w:pPr>
        <w:jc w:val="right"/>
        <w:rPr>
          <w:rFonts w:ascii="Times New Roman" w:hAnsi="Times New Roman" w:cs="Times New Roman"/>
          <w:sz w:val="24"/>
          <w:szCs w:val="24"/>
        </w:rPr>
      </w:pPr>
    </w:p>
    <w:sectPr w:rsidSect="005B1E3D">
      <w:pgSz w:w="11906" w:h="16838" w:code="9"/>
      <w:pgMar w:top="1418" w:right="1134" w:bottom="851" w:left="1418"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EB3" w:rsidP="00750EB3">
    <w:pPr>
      <w:pStyle w:val="Footer"/>
      <w:framePr w:wrap="around" w:vAnchor="text" w:hAnchor="margin" w:xAlign="right" w:y="1"/>
      <w:tabs>
        <w:tab w:val="center" w:pos="-1701"/>
        <w:tab w:val="left" w:pos="9072"/>
        <w:tab w:val="right" w:pos="13325"/>
      </w:tabs>
      <w:rPr>
        <w:i/>
        <w:sz w:val="16"/>
        <w:szCs w:val="16"/>
      </w:rPr>
    </w:pPr>
    <w:r w:rsidRPr="00920F82">
      <w:rPr>
        <w:i/>
        <w:sz w:val="16"/>
        <w:szCs w:val="16"/>
      </w:rPr>
      <w:t>15.00.YNG.01</w:t>
    </w:r>
    <w:r w:rsidRPr="00920F82">
      <w:rPr>
        <w:i/>
        <w:sz w:val="16"/>
        <w:szCs w:val="16"/>
      </w:rPr>
      <w:t>/</w:t>
    </w:r>
    <w:r w:rsidRPr="00920F82">
      <w:rPr>
        <w:i/>
        <w:sz w:val="16"/>
        <w:szCs w:val="16"/>
      </w:rPr>
      <w:t>27.03.2019</w:t>
    </w:r>
    <w:r w:rsidRPr="00920F82">
      <w:rPr>
        <w:i/>
        <w:sz w:val="16"/>
        <w:szCs w:val="16"/>
      </w:rPr>
      <w:t>-</w:t>
    </w:r>
    <w:r w:rsidRPr="00920F82">
      <w:rPr>
        <w:i/>
        <w:sz w:val="16"/>
        <w:szCs w:val="16"/>
      </w:rPr>
      <w:t>2</w:t>
    </w:r>
  </w:p>
  <w:p w:rsidR="00750EB3" w:rsidP="00750EB3">
    <w:pPr>
      <w:pStyle w:val="Footer"/>
      <w:framePr w:wrap="around" w:vAnchor="text" w:hAnchor="margin" w:xAlign="right" w:y="1"/>
      <w:tabs>
        <w:tab w:val="center" w:pos="-1701"/>
        <w:tab w:val="left" w:pos="9072"/>
        <w:tab w:val="right" w:pos="13325"/>
      </w:tabs>
      <w:jc w:val="right"/>
      <w:rPr>
        <w:rStyle w:val="PageNumber"/>
      </w:rPr>
    </w:pPr>
    <w:r>
      <w:rPr>
        <w:i/>
        <w:sz w:val="16"/>
        <w:szCs w:val="16"/>
      </w:rPr>
      <w:tab/>
    </w:r>
    <w:r w:rsidRPr="00934B7F">
      <w:rPr>
        <w:rStyle w:val="PageNumber"/>
        <w:noProof/>
      </w:rPr>
      <w:t xml:space="preserve">Sayfa </w:t>
    </w:r>
    <w:r w:rsidRPr="00934B7F">
      <w:rPr>
        <w:rStyle w:val="PageNumber"/>
        <w:b/>
        <w:noProof/>
      </w:rPr>
      <w:fldChar w:fldCharType="begin"/>
    </w:r>
    <w:r w:rsidRPr="00934B7F">
      <w:rPr>
        <w:rStyle w:val="PageNumber"/>
        <w:noProof/>
      </w:rPr>
      <w:instrText>PAGE  \* Arabic  \* MERGEFORMAT</w:instrText>
    </w:r>
    <w:r w:rsidRPr="00934B7F">
      <w:rPr>
        <w:rStyle w:val="PageNumber"/>
        <w:b/>
        <w:noProof/>
      </w:rPr>
      <w:fldChar w:fldCharType="separate"/>
    </w:r>
    <w:r w:rsidRPr="000A72CF" w:rsidR="000A72CF">
      <w:rPr>
        <w:rStyle w:val="PageNumber"/>
        <w:b/>
        <w:noProof/>
      </w:rPr>
      <w:t>12</w:t>
    </w:r>
    <w:r w:rsidRPr="00934B7F">
      <w:rPr>
        <w:rStyle w:val="PageNumber"/>
        <w:b/>
        <w:noProof/>
      </w:rPr>
      <w:fldChar w:fldCharType="end"/>
    </w:r>
    <w:r w:rsidRPr="00934B7F">
      <w:rPr>
        <w:rStyle w:val="PageNumber"/>
        <w:noProof/>
      </w:rPr>
      <w:t xml:space="preserve"> / </w:t>
    </w:r>
    <w:r w:rsidR="000A72CF">
      <w:rPr>
        <w:rStyle w:val="PageNumber"/>
        <w:b/>
        <w:noProof/>
      </w:rPr>
      <w:t>12</w:t>
    </w:r>
  </w:p>
  <w:p w:rsidR="00167078" w:rsidP="00AC4B5D">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0012DB"/>
    <w:multiLevelType w:val="hybridMultilevel"/>
    <w:tmpl w:val="2A989700"/>
    <w:lvl w:ilvl="0">
      <w:start w:val="2"/>
      <w:numFmt w:val="decimal"/>
      <w:lvlText w:val="(%1)"/>
      <w:lvlJc w:val="left"/>
      <w:pPr>
        <w:tabs>
          <w:tab w:val="num" w:pos="720"/>
        </w:tabs>
        <w:ind w:left="720" w:hanging="360"/>
      </w:pPr>
      <w:rPr>
        <w:rFonts w:cs="Times New Roman"/>
        <w:b/>
      </w:rPr>
    </w:lvl>
    <w:lvl w:ilvl="1">
      <w:start w:val="0"/>
      <w:numFmt w:val="decimal"/>
      <w:lvlJc w:val="left"/>
      <w:rPr>
        <w:rFonts w:cs="Times New Roman"/>
      </w:rPr>
    </w:lvl>
    <w:lvl w:ilvl="2">
      <w:start w:val="0"/>
      <w:numFmt w:val="decimal"/>
      <w:lvlJc w:val="left"/>
      <w:rPr>
        <w:rFonts w:cs="Times New Roman"/>
      </w:rPr>
    </w:lvl>
    <w:lvl w:ilvl="3">
      <w:start w:val="0"/>
      <w:numFmt w:val="decimal"/>
      <w:lvlJc w:val="left"/>
      <w:rPr>
        <w:rFonts w:cs="Times New Roman"/>
      </w:rPr>
    </w:lvl>
    <w:lvl w:ilvl="4">
      <w:start w:val="0"/>
      <w:numFmt w:val="decimal"/>
      <w:lvlJc w:val="left"/>
      <w:rPr>
        <w:rFonts w:cs="Times New Roman"/>
      </w:rPr>
    </w:lvl>
    <w:lvl w:ilvl="5">
      <w:start w:val="0"/>
      <w:numFmt w:val="decimal"/>
      <w:lvlJc w:val="left"/>
      <w:rPr>
        <w:rFonts w:cs="Times New Roman"/>
      </w:rPr>
    </w:lvl>
    <w:lvl w:ilvl="6">
      <w:start w:val="0"/>
      <w:numFmt w:val="decimal"/>
      <w:lvlJc w:val="left"/>
      <w:rPr>
        <w:rFonts w:cs="Times New Roman"/>
      </w:rPr>
    </w:lvl>
    <w:lvl w:ilvl="7">
      <w:start w:val="0"/>
      <w:numFmt w:val="decimal"/>
      <w:lvlJc w:val="left"/>
      <w:rPr>
        <w:rFonts w:cs="Times New Roman"/>
      </w:rPr>
    </w:lvl>
    <w:lvl w:ilvl="8">
      <w:start w:val="0"/>
      <w:numFmt w:val="decimal"/>
      <w:lvlJc w:val="left"/>
      <w:rPr>
        <w:rFonts w:cs="Times New Roman"/>
      </w:rPr>
    </w:lvl>
  </w:abstractNum>
  <w:abstractNum w:abstractNumId="1" w15:restartNumberingAfterBreak="0">
    <w:nsid w:val="00381A2E"/>
    <w:multiLevelType w:val="hybridMultilevel"/>
    <w:tmpl w:val="487E91A2"/>
    <w:lvl w:ilvl="0">
      <w:start w:val="2"/>
      <w:numFmt w:val="decimal"/>
      <w:lvlText w:val="(%1)"/>
      <w:lvlJc w:val="left"/>
      <w:pPr>
        <w:ind w:left="1428"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2" w15:restartNumberingAfterBreak="0">
    <w:nsid w:val="01EC5C60"/>
    <w:multiLevelType w:val="hybridMultilevel"/>
    <w:tmpl w:val="D4067E62"/>
    <w:lvl w:ilvl="0">
      <w:start w:val="1"/>
      <w:numFmt w:val="decimal"/>
      <w:lvlText w:val="(%1)"/>
      <w:lvlJc w:val="left"/>
      <w:pPr>
        <w:ind w:left="1428" w:hanging="360"/>
      </w:pPr>
      <w:rPr>
        <w:rFonts w:hint="default"/>
        <w:b/>
        <w:color w:val="auto"/>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3" w15:restartNumberingAfterBreak="0">
    <w:nsid w:val="044F02FF"/>
    <w:multiLevelType w:val="hybridMultilevel"/>
    <w:tmpl w:val="B720F71C"/>
    <w:lvl w:ilvl="0">
      <w:start w:val="2"/>
      <w:numFmt w:val="decimal"/>
      <w:lvlText w:val="(%1)"/>
      <w:lvlJc w:val="left"/>
      <w:pPr>
        <w:ind w:left="1428" w:hanging="360"/>
      </w:pPr>
      <w:rPr>
        <w:rFonts w:cs="Times New Roman"/>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4" w15:restartNumberingAfterBreak="0">
    <w:nsid w:val="05E97392"/>
    <w:multiLevelType w:val="hybridMultilevel"/>
    <w:tmpl w:val="8AE84844"/>
    <w:lvl w:ilvl="0">
      <w:start w:val="2"/>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66A397E"/>
    <w:multiLevelType w:val="hybridMultilevel"/>
    <w:tmpl w:val="E82C5EEC"/>
    <w:lvl w:ilvl="0">
      <w:start w:val="2"/>
      <w:numFmt w:val="decimal"/>
      <w:lvlText w:val="(%1)"/>
      <w:lvlJc w:val="left"/>
      <w:pPr>
        <w:ind w:left="1428" w:hanging="360"/>
      </w:pPr>
      <w:rPr>
        <w:rFonts w:cs="Times New Roman"/>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6" w15:restartNumberingAfterBreak="0">
    <w:nsid w:val="0BC5484C"/>
    <w:multiLevelType w:val="hybridMultilevel"/>
    <w:tmpl w:val="E82C5EEC"/>
    <w:lvl w:ilvl="0">
      <w:start w:val="2"/>
      <w:numFmt w:val="decimal"/>
      <w:lvlText w:val="(%1)"/>
      <w:lvlJc w:val="left"/>
      <w:pPr>
        <w:ind w:left="1428" w:hanging="360"/>
      </w:pPr>
      <w:rPr>
        <w:rFonts w:cs="Times New Roman"/>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7" w15:restartNumberingAfterBreak="0">
    <w:nsid w:val="0C76394E"/>
    <w:multiLevelType w:val="hybridMultilevel"/>
    <w:tmpl w:val="57222014"/>
    <w:lvl w:ilvl="0">
      <w:start w:val="2"/>
      <w:numFmt w:val="decimal"/>
      <w:lvlText w:val="(%1)"/>
      <w:lvlJc w:val="left"/>
      <w:pPr>
        <w:ind w:left="502" w:hanging="360"/>
      </w:pPr>
      <w:rPr>
        <w:rFonts w:hint="default"/>
        <w:b/>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8" w15:restartNumberingAfterBreak="0">
    <w:nsid w:val="0EE65238"/>
    <w:multiLevelType w:val="hybridMultilevel"/>
    <w:tmpl w:val="E03C0E12"/>
    <w:lvl w:ilvl="0">
      <w:start w:val="2"/>
      <w:numFmt w:val="decimal"/>
      <w:lvlText w:val="(%1)"/>
      <w:lvlJc w:val="left"/>
      <w:pPr>
        <w:ind w:left="2136" w:hanging="360"/>
      </w:pPr>
      <w:rPr>
        <w:rFonts w:cs="Times New Roman"/>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9" w15:restartNumberingAfterBreak="0">
    <w:nsid w:val="10136BF5"/>
    <w:multiLevelType w:val="hybridMultilevel"/>
    <w:tmpl w:val="D60E7D4E"/>
    <w:lvl w:ilvl="0">
      <w:start w:val="1"/>
      <w:numFmt w:val="decimal"/>
      <w:lvlText w:val="(%1)"/>
      <w:lvlJc w:val="left"/>
      <w:pPr>
        <w:ind w:left="1428"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10" w15:restartNumberingAfterBreak="0">
    <w:nsid w:val="12A56A9B"/>
    <w:multiLevelType w:val="hybridMultilevel"/>
    <w:tmpl w:val="87B6B49C"/>
    <w:lvl w:ilvl="0">
      <w:start w:val="2"/>
      <w:numFmt w:val="decimal"/>
      <w:lvlText w:val="(%1)"/>
      <w:lvlJc w:val="left"/>
      <w:pPr>
        <w:ind w:left="2136" w:hanging="360"/>
      </w:pPr>
      <w:rPr>
        <w:rFonts w:hint="default"/>
        <w:b/>
        <w:sz w:val="24"/>
        <w:szCs w:val="24"/>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11" w15:restartNumberingAfterBreak="0">
    <w:nsid w:val="15EB0BE0"/>
    <w:multiLevelType w:val="hybridMultilevel"/>
    <w:tmpl w:val="7F0EAA04"/>
    <w:lvl w:ilvl="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12" w15:restartNumberingAfterBreak="0">
    <w:nsid w:val="17FD0BE4"/>
    <w:multiLevelType w:val="hybridMultilevel"/>
    <w:tmpl w:val="F7366508"/>
    <w:lvl w:ilvl="0">
      <w:start w:val="2"/>
      <w:numFmt w:val="decimal"/>
      <w:lvlText w:val="(%1)"/>
      <w:lvlJc w:val="left"/>
      <w:pPr>
        <w:ind w:left="1636" w:hanging="360"/>
      </w:pPr>
      <w:rPr>
        <w:rFonts w:hint="default"/>
        <w:b/>
      </w:rPr>
    </w:lvl>
    <w:lvl w:ilvl="1" w:tentative="1">
      <w:start w:val="1"/>
      <w:numFmt w:val="lowerLetter"/>
      <w:lvlText w:val="%2."/>
      <w:lvlJc w:val="left"/>
      <w:pPr>
        <w:ind w:left="2356" w:hanging="360"/>
      </w:pPr>
    </w:lvl>
    <w:lvl w:ilvl="2" w:tentative="1">
      <w:start w:val="1"/>
      <w:numFmt w:val="lowerRoman"/>
      <w:lvlText w:val="%3."/>
      <w:lvlJc w:val="right"/>
      <w:pPr>
        <w:ind w:left="3076" w:hanging="180"/>
      </w:pPr>
    </w:lvl>
    <w:lvl w:ilvl="3" w:tentative="1">
      <w:start w:val="1"/>
      <w:numFmt w:val="decimal"/>
      <w:lvlText w:val="%4."/>
      <w:lvlJc w:val="left"/>
      <w:pPr>
        <w:ind w:left="3796" w:hanging="360"/>
      </w:pPr>
    </w:lvl>
    <w:lvl w:ilvl="4" w:tentative="1">
      <w:start w:val="1"/>
      <w:numFmt w:val="lowerLetter"/>
      <w:lvlText w:val="%5."/>
      <w:lvlJc w:val="left"/>
      <w:pPr>
        <w:ind w:left="4516" w:hanging="360"/>
      </w:pPr>
    </w:lvl>
    <w:lvl w:ilvl="5" w:tentative="1">
      <w:start w:val="1"/>
      <w:numFmt w:val="lowerRoman"/>
      <w:lvlText w:val="%6."/>
      <w:lvlJc w:val="right"/>
      <w:pPr>
        <w:ind w:left="5236" w:hanging="180"/>
      </w:pPr>
    </w:lvl>
    <w:lvl w:ilvl="6" w:tentative="1">
      <w:start w:val="1"/>
      <w:numFmt w:val="decimal"/>
      <w:lvlText w:val="%7."/>
      <w:lvlJc w:val="left"/>
      <w:pPr>
        <w:ind w:left="5956" w:hanging="360"/>
      </w:pPr>
    </w:lvl>
    <w:lvl w:ilvl="7" w:tentative="1">
      <w:start w:val="1"/>
      <w:numFmt w:val="lowerLetter"/>
      <w:lvlText w:val="%8."/>
      <w:lvlJc w:val="left"/>
      <w:pPr>
        <w:ind w:left="6676" w:hanging="360"/>
      </w:pPr>
    </w:lvl>
    <w:lvl w:ilvl="8" w:tentative="1">
      <w:start w:val="1"/>
      <w:numFmt w:val="lowerRoman"/>
      <w:lvlText w:val="%9."/>
      <w:lvlJc w:val="right"/>
      <w:pPr>
        <w:ind w:left="7396" w:hanging="180"/>
      </w:pPr>
    </w:lvl>
  </w:abstractNum>
  <w:abstractNum w:abstractNumId="13" w15:restartNumberingAfterBreak="0">
    <w:nsid w:val="1C14734D"/>
    <w:multiLevelType w:val="hybridMultilevel"/>
    <w:tmpl w:val="5E344648"/>
    <w:lvl w:ilvl="0">
      <w:start w:val="1"/>
      <w:numFmt w:val="decimal"/>
      <w:lvlText w:val="(%1)"/>
      <w:lvlJc w:val="left"/>
      <w:pPr>
        <w:ind w:left="1428"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14" w15:restartNumberingAfterBreak="0">
    <w:nsid w:val="2C322708"/>
    <w:multiLevelType w:val="hybridMultilevel"/>
    <w:tmpl w:val="10D88D06"/>
    <w:lvl w:ilvl="0">
      <w:start w:val="1"/>
      <w:numFmt w:val="decimal"/>
      <w:lvlText w:val="(%1)"/>
      <w:lvlJc w:val="left"/>
      <w:pPr>
        <w:ind w:left="1428"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15" w15:restartNumberingAfterBreak="0">
    <w:nsid w:val="2D920683"/>
    <w:multiLevelType w:val="hybridMultilevel"/>
    <w:tmpl w:val="E2F21B3E"/>
    <w:lvl w:ilvl="0">
      <w:start w:val="1"/>
      <w:numFmt w:val="decimal"/>
      <w:lvlText w:val="(%1)"/>
      <w:lvlJc w:val="left"/>
      <w:pPr>
        <w:ind w:left="1428"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16" w15:restartNumberingAfterBreak="0">
    <w:nsid w:val="2F980460"/>
    <w:multiLevelType w:val="hybridMultilevel"/>
    <w:tmpl w:val="253855BE"/>
    <w:lvl w:ilvl="0">
      <w:start w:val="2"/>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331A335B"/>
    <w:multiLevelType w:val="hybridMultilevel"/>
    <w:tmpl w:val="57222014"/>
    <w:lvl w:ilvl="0">
      <w:start w:val="2"/>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35332634"/>
    <w:multiLevelType w:val="hybridMultilevel"/>
    <w:tmpl w:val="A5F8B540"/>
    <w:lvl w:ilvl="0">
      <w:start w:val="1"/>
      <w:numFmt w:val="decimal"/>
      <w:lvlText w:val="(%1)"/>
      <w:lvlJc w:val="left"/>
      <w:pPr>
        <w:ind w:left="1428"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19" w15:restartNumberingAfterBreak="0">
    <w:nsid w:val="36286C66"/>
    <w:multiLevelType w:val="hybridMultilevel"/>
    <w:tmpl w:val="3D50950C"/>
    <w:lvl w:ilvl="0">
      <w:start w:val="1"/>
      <w:numFmt w:val="decimal"/>
      <w:lvlText w:val="(%1)"/>
      <w:lvlJc w:val="left"/>
      <w:pPr>
        <w:ind w:left="1428"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20" w15:restartNumberingAfterBreak="0">
    <w:nsid w:val="36B87E60"/>
    <w:multiLevelType w:val="hybridMultilevel"/>
    <w:tmpl w:val="AC42F48A"/>
    <w:lvl w:ilvl="0">
      <w:start w:val="2"/>
      <w:numFmt w:val="decimal"/>
      <w:lvlText w:val="(%1)"/>
      <w:lvlJc w:val="left"/>
      <w:pPr>
        <w:ind w:left="2136"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21" w15:restartNumberingAfterBreak="0">
    <w:nsid w:val="408866E7"/>
    <w:multiLevelType w:val="hybridMultilevel"/>
    <w:tmpl w:val="E6DC47D2"/>
    <w:lvl w:ilvl="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22" w15:restartNumberingAfterBreak="0">
    <w:nsid w:val="442D356B"/>
    <w:multiLevelType w:val="hybridMultilevel"/>
    <w:tmpl w:val="3140D51E"/>
    <w:lvl w:ilvl="0">
      <w:start w:val="2"/>
      <w:numFmt w:val="decimal"/>
      <w:lvlText w:val="(%1)"/>
      <w:lvlJc w:val="left"/>
      <w:pPr>
        <w:ind w:left="1068" w:hanging="360"/>
      </w:pPr>
      <w:rPr>
        <w:rFonts w:cs="Times New Roman"/>
        <w:b/>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3" w15:restartNumberingAfterBreak="0">
    <w:nsid w:val="49810C35"/>
    <w:multiLevelType w:val="hybridMultilevel"/>
    <w:tmpl w:val="E3D61386"/>
    <w:lvl w:ilvl="0">
      <w:start w:val="2"/>
      <w:numFmt w:val="decimal"/>
      <w:lvlText w:val="(%1)"/>
      <w:lvlJc w:val="left"/>
      <w:pPr>
        <w:ind w:left="2136"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24" w15:restartNumberingAfterBreak="0">
    <w:nsid w:val="4A183DED"/>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B8D1335"/>
    <w:multiLevelType w:val="hybridMultilevel"/>
    <w:tmpl w:val="F6D04D36"/>
    <w:lvl w:ilvl="0">
      <w:start w:val="2"/>
      <w:numFmt w:val="decimal"/>
      <w:lvlText w:val="(%1)"/>
      <w:lvlJc w:val="left"/>
      <w:pPr>
        <w:ind w:left="1065" w:hanging="360"/>
      </w:pPr>
      <w:rPr>
        <w:rFonts w:cs="Times New Roman" w:hint="default"/>
        <w:b/>
        <w:color w:val="auto"/>
      </w:rPr>
    </w:lvl>
    <w:lvl w:ilvl="1" w:tentative="1">
      <w:start w:val="1"/>
      <w:numFmt w:val="lowerLetter"/>
      <w:lvlText w:val="%2."/>
      <w:lvlJc w:val="left"/>
      <w:pPr>
        <w:ind w:left="1785" w:hanging="360"/>
      </w:pPr>
    </w:lvl>
    <w:lvl w:ilvl="2" w:tentative="1">
      <w:start w:val="1"/>
      <w:numFmt w:val="lowerRoman"/>
      <w:lvlText w:val="%3."/>
      <w:lvlJc w:val="right"/>
      <w:pPr>
        <w:ind w:left="2505" w:hanging="180"/>
      </w:pPr>
    </w:lvl>
    <w:lvl w:ilvl="3" w:tentative="1">
      <w:start w:val="1"/>
      <w:numFmt w:val="decimal"/>
      <w:lvlText w:val="%4."/>
      <w:lvlJc w:val="left"/>
      <w:pPr>
        <w:ind w:left="3225" w:hanging="360"/>
      </w:pPr>
    </w:lvl>
    <w:lvl w:ilvl="4" w:tentative="1">
      <w:start w:val="1"/>
      <w:numFmt w:val="lowerLetter"/>
      <w:lvlText w:val="%5."/>
      <w:lvlJc w:val="left"/>
      <w:pPr>
        <w:ind w:left="3945" w:hanging="360"/>
      </w:pPr>
    </w:lvl>
    <w:lvl w:ilvl="5" w:tentative="1">
      <w:start w:val="1"/>
      <w:numFmt w:val="lowerRoman"/>
      <w:lvlText w:val="%6."/>
      <w:lvlJc w:val="right"/>
      <w:pPr>
        <w:ind w:left="4665" w:hanging="180"/>
      </w:pPr>
    </w:lvl>
    <w:lvl w:ilvl="6" w:tentative="1">
      <w:start w:val="1"/>
      <w:numFmt w:val="decimal"/>
      <w:lvlText w:val="%7."/>
      <w:lvlJc w:val="left"/>
      <w:pPr>
        <w:ind w:left="5385" w:hanging="360"/>
      </w:pPr>
    </w:lvl>
    <w:lvl w:ilvl="7" w:tentative="1">
      <w:start w:val="1"/>
      <w:numFmt w:val="lowerLetter"/>
      <w:lvlText w:val="%8."/>
      <w:lvlJc w:val="left"/>
      <w:pPr>
        <w:ind w:left="6105" w:hanging="360"/>
      </w:pPr>
    </w:lvl>
    <w:lvl w:ilvl="8" w:tentative="1">
      <w:start w:val="1"/>
      <w:numFmt w:val="lowerRoman"/>
      <w:lvlText w:val="%9."/>
      <w:lvlJc w:val="right"/>
      <w:pPr>
        <w:ind w:left="6825" w:hanging="180"/>
      </w:pPr>
    </w:lvl>
  </w:abstractNum>
  <w:abstractNum w:abstractNumId="26" w15:restartNumberingAfterBreak="0">
    <w:nsid w:val="4FAE1296"/>
    <w:multiLevelType w:val="hybridMultilevel"/>
    <w:tmpl w:val="F6D04D36"/>
    <w:lvl w:ilvl="0">
      <w:start w:val="2"/>
      <w:numFmt w:val="decimal"/>
      <w:lvlText w:val="(%1)"/>
      <w:lvlJc w:val="left"/>
      <w:pPr>
        <w:ind w:left="1065" w:hanging="360"/>
      </w:pPr>
      <w:rPr>
        <w:rFonts w:cs="Times New Roman" w:hint="default"/>
        <w:b/>
        <w:color w:val="auto"/>
      </w:rPr>
    </w:lvl>
    <w:lvl w:ilvl="1" w:tentative="1">
      <w:start w:val="1"/>
      <w:numFmt w:val="lowerLetter"/>
      <w:lvlText w:val="%2."/>
      <w:lvlJc w:val="left"/>
      <w:pPr>
        <w:ind w:left="1785" w:hanging="360"/>
      </w:pPr>
    </w:lvl>
    <w:lvl w:ilvl="2" w:tentative="1">
      <w:start w:val="1"/>
      <w:numFmt w:val="lowerRoman"/>
      <w:lvlText w:val="%3."/>
      <w:lvlJc w:val="right"/>
      <w:pPr>
        <w:ind w:left="2505" w:hanging="180"/>
      </w:pPr>
    </w:lvl>
    <w:lvl w:ilvl="3" w:tentative="1">
      <w:start w:val="1"/>
      <w:numFmt w:val="decimal"/>
      <w:lvlText w:val="%4."/>
      <w:lvlJc w:val="left"/>
      <w:pPr>
        <w:ind w:left="3225" w:hanging="360"/>
      </w:pPr>
    </w:lvl>
    <w:lvl w:ilvl="4" w:tentative="1">
      <w:start w:val="1"/>
      <w:numFmt w:val="lowerLetter"/>
      <w:lvlText w:val="%5."/>
      <w:lvlJc w:val="left"/>
      <w:pPr>
        <w:ind w:left="3945" w:hanging="360"/>
      </w:pPr>
    </w:lvl>
    <w:lvl w:ilvl="5" w:tentative="1">
      <w:start w:val="1"/>
      <w:numFmt w:val="lowerRoman"/>
      <w:lvlText w:val="%6."/>
      <w:lvlJc w:val="right"/>
      <w:pPr>
        <w:ind w:left="4665" w:hanging="180"/>
      </w:pPr>
    </w:lvl>
    <w:lvl w:ilvl="6" w:tentative="1">
      <w:start w:val="1"/>
      <w:numFmt w:val="decimal"/>
      <w:lvlText w:val="%7."/>
      <w:lvlJc w:val="left"/>
      <w:pPr>
        <w:ind w:left="5385" w:hanging="360"/>
      </w:pPr>
    </w:lvl>
    <w:lvl w:ilvl="7" w:tentative="1">
      <w:start w:val="1"/>
      <w:numFmt w:val="lowerLetter"/>
      <w:lvlText w:val="%8."/>
      <w:lvlJc w:val="left"/>
      <w:pPr>
        <w:ind w:left="6105" w:hanging="360"/>
      </w:pPr>
    </w:lvl>
    <w:lvl w:ilvl="8" w:tentative="1">
      <w:start w:val="1"/>
      <w:numFmt w:val="lowerRoman"/>
      <w:lvlText w:val="%9."/>
      <w:lvlJc w:val="right"/>
      <w:pPr>
        <w:ind w:left="6825" w:hanging="180"/>
      </w:pPr>
    </w:lvl>
  </w:abstractNum>
  <w:abstractNum w:abstractNumId="27" w15:restartNumberingAfterBreak="0">
    <w:nsid w:val="52AA1D8C"/>
    <w:multiLevelType w:val="hybridMultilevel"/>
    <w:tmpl w:val="AE8EFC10"/>
    <w:lvl w:ilvl="0">
      <w:start w:val="2"/>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5664707A"/>
    <w:multiLevelType w:val="hybridMultilevel"/>
    <w:tmpl w:val="75A6EC6C"/>
    <w:lvl w:ilvl="0">
      <w:start w:val="1"/>
      <w:numFmt w:val="decimal"/>
      <w:lvlText w:val="(%1)"/>
      <w:lvlJc w:val="left"/>
      <w:pPr>
        <w:ind w:left="1428"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29" w15:restartNumberingAfterBreak="0">
    <w:nsid w:val="60207B02"/>
    <w:multiLevelType w:val="hybridMultilevel"/>
    <w:tmpl w:val="8D78A734"/>
    <w:lvl w:ilvl="0">
      <w:start w:val="1"/>
      <w:numFmt w:val="decimal"/>
      <w:lvlText w:val="(%1)"/>
      <w:lvlJc w:val="left"/>
      <w:pPr>
        <w:ind w:left="778" w:hanging="360"/>
      </w:pPr>
      <w:rPr>
        <w:rFonts w:hint="default"/>
        <w:b/>
      </w:rPr>
    </w:lvl>
    <w:lvl w:ilvl="1" w:tentative="1">
      <w:start w:val="1"/>
      <w:numFmt w:val="lowerLetter"/>
      <w:lvlText w:val="%2."/>
      <w:lvlJc w:val="left"/>
      <w:pPr>
        <w:ind w:left="1498" w:hanging="360"/>
      </w:pPr>
    </w:lvl>
    <w:lvl w:ilvl="2" w:tentative="1">
      <w:start w:val="1"/>
      <w:numFmt w:val="lowerRoman"/>
      <w:lvlText w:val="%3."/>
      <w:lvlJc w:val="right"/>
      <w:pPr>
        <w:ind w:left="2218" w:hanging="180"/>
      </w:pPr>
    </w:lvl>
    <w:lvl w:ilvl="3" w:tentative="1">
      <w:start w:val="1"/>
      <w:numFmt w:val="decimal"/>
      <w:lvlText w:val="%4."/>
      <w:lvlJc w:val="left"/>
      <w:pPr>
        <w:ind w:left="2938" w:hanging="360"/>
      </w:pPr>
    </w:lvl>
    <w:lvl w:ilvl="4" w:tentative="1">
      <w:start w:val="1"/>
      <w:numFmt w:val="lowerLetter"/>
      <w:lvlText w:val="%5."/>
      <w:lvlJc w:val="left"/>
      <w:pPr>
        <w:ind w:left="3658" w:hanging="360"/>
      </w:pPr>
    </w:lvl>
    <w:lvl w:ilvl="5" w:tentative="1">
      <w:start w:val="1"/>
      <w:numFmt w:val="lowerRoman"/>
      <w:lvlText w:val="%6."/>
      <w:lvlJc w:val="right"/>
      <w:pPr>
        <w:ind w:left="4378" w:hanging="180"/>
      </w:pPr>
    </w:lvl>
    <w:lvl w:ilvl="6" w:tentative="1">
      <w:start w:val="1"/>
      <w:numFmt w:val="decimal"/>
      <w:lvlText w:val="%7."/>
      <w:lvlJc w:val="left"/>
      <w:pPr>
        <w:ind w:left="5098" w:hanging="360"/>
      </w:pPr>
    </w:lvl>
    <w:lvl w:ilvl="7" w:tentative="1">
      <w:start w:val="1"/>
      <w:numFmt w:val="lowerLetter"/>
      <w:lvlText w:val="%8."/>
      <w:lvlJc w:val="left"/>
      <w:pPr>
        <w:ind w:left="5818" w:hanging="360"/>
      </w:pPr>
    </w:lvl>
    <w:lvl w:ilvl="8" w:tentative="1">
      <w:start w:val="1"/>
      <w:numFmt w:val="lowerRoman"/>
      <w:lvlText w:val="%9."/>
      <w:lvlJc w:val="right"/>
      <w:pPr>
        <w:ind w:left="6538" w:hanging="180"/>
      </w:pPr>
    </w:lvl>
  </w:abstractNum>
  <w:abstractNum w:abstractNumId="30" w15:restartNumberingAfterBreak="0">
    <w:nsid w:val="6380618A"/>
    <w:multiLevelType w:val="hybridMultilevel"/>
    <w:tmpl w:val="618EFF2C"/>
    <w:lvl w:ilvl="0">
      <w:start w:val="2"/>
      <w:numFmt w:val="decimal"/>
      <w:lvlText w:val="(%1)"/>
      <w:lvlJc w:val="left"/>
      <w:pPr>
        <w:ind w:left="1428"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31" w15:restartNumberingAfterBreak="0">
    <w:nsid w:val="677D7B06"/>
    <w:multiLevelType w:val="hybridMultilevel"/>
    <w:tmpl w:val="C268B0B4"/>
    <w:lvl w:ilvl="0">
      <w:start w:val="1"/>
      <w:numFmt w:val="decimal"/>
      <w:lvlText w:val="(%1)"/>
      <w:lvlJc w:val="left"/>
      <w:pPr>
        <w:ind w:left="1428" w:hanging="360"/>
      </w:pPr>
      <w:rPr>
        <w:rFonts w:hint="default"/>
        <w:b/>
        <w:color w:val="auto"/>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32" w15:restartNumberingAfterBreak="0">
    <w:nsid w:val="6DB17680"/>
    <w:multiLevelType w:val="hybridMultilevel"/>
    <w:tmpl w:val="F85A1C8A"/>
    <w:lvl w:ilvl="0">
      <w:start w:val="2"/>
      <w:numFmt w:val="decimal"/>
      <w:lvlText w:val="(%1)"/>
      <w:lvlJc w:val="left"/>
      <w:pPr>
        <w:ind w:left="1428"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33" w15:restartNumberingAfterBreak="0">
    <w:nsid w:val="71411143"/>
    <w:multiLevelType w:val="hybridMultilevel"/>
    <w:tmpl w:val="BA281712"/>
    <w:lvl w:ilvl="0">
      <w:start w:val="2"/>
      <w:numFmt w:val="decimal"/>
      <w:lvlText w:val="(%1)"/>
      <w:lvlJc w:val="left"/>
      <w:pPr>
        <w:ind w:left="2136" w:hanging="360"/>
      </w:pPr>
      <w:rPr>
        <w:rFonts w:hint="default"/>
        <w:b/>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34" w15:restartNumberingAfterBreak="0">
    <w:nsid w:val="79C41754"/>
    <w:multiLevelType w:val="hybridMultilevel"/>
    <w:tmpl w:val="8D78A734"/>
    <w:lvl w:ilvl="0">
      <w:start w:val="1"/>
      <w:numFmt w:val="decimal"/>
      <w:lvlText w:val="(%1)"/>
      <w:lvlJc w:val="left"/>
      <w:pPr>
        <w:ind w:left="778" w:hanging="360"/>
      </w:pPr>
      <w:rPr>
        <w:rFonts w:hint="default"/>
        <w:b/>
      </w:rPr>
    </w:lvl>
    <w:lvl w:ilvl="1" w:tentative="1">
      <w:start w:val="1"/>
      <w:numFmt w:val="lowerLetter"/>
      <w:lvlText w:val="%2."/>
      <w:lvlJc w:val="left"/>
      <w:pPr>
        <w:ind w:left="1498" w:hanging="360"/>
      </w:pPr>
    </w:lvl>
    <w:lvl w:ilvl="2" w:tentative="1">
      <w:start w:val="1"/>
      <w:numFmt w:val="lowerRoman"/>
      <w:lvlText w:val="%3."/>
      <w:lvlJc w:val="right"/>
      <w:pPr>
        <w:ind w:left="2218" w:hanging="180"/>
      </w:pPr>
    </w:lvl>
    <w:lvl w:ilvl="3" w:tentative="1">
      <w:start w:val="1"/>
      <w:numFmt w:val="decimal"/>
      <w:lvlText w:val="%4."/>
      <w:lvlJc w:val="left"/>
      <w:pPr>
        <w:ind w:left="2938" w:hanging="360"/>
      </w:pPr>
    </w:lvl>
    <w:lvl w:ilvl="4" w:tentative="1">
      <w:start w:val="1"/>
      <w:numFmt w:val="lowerLetter"/>
      <w:lvlText w:val="%5."/>
      <w:lvlJc w:val="left"/>
      <w:pPr>
        <w:ind w:left="3658" w:hanging="360"/>
      </w:pPr>
    </w:lvl>
    <w:lvl w:ilvl="5" w:tentative="1">
      <w:start w:val="1"/>
      <w:numFmt w:val="lowerRoman"/>
      <w:lvlText w:val="%6."/>
      <w:lvlJc w:val="right"/>
      <w:pPr>
        <w:ind w:left="4378" w:hanging="180"/>
      </w:pPr>
    </w:lvl>
    <w:lvl w:ilvl="6" w:tentative="1">
      <w:start w:val="1"/>
      <w:numFmt w:val="decimal"/>
      <w:lvlText w:val="%7."/>
      <w:lvlJc w:val="left"/>
      <w:pPr>
        <w:ind w:left="5098" w:hanging="360"/>
      </w:pPr>
    </w:lvl>
    <w:lvl w:ilvl="7" w:tentative="1">
      <w:start w:val="1"/>
      <w:numFmt w:val="lowerLetter"/>
      <w:lvlText w:val="%8."/>
      <w:lvlJc w:val="left"/>
      <w:pPr>
        <w:ind w:left="5818" w:hanging="360"/>
      </w:pPr>
    </w:lvl>
    <w:lvl w:ilvl="8" w:tentative="1">
      <w:start w:val="1"/>
      <w:numFmt w:val="lowerRoman"/>
      <w:lvlText w:val="%9."/>
      <w:lvlJc w:val="right"/>
      <w:pPr>
        <w:ind w:left="6538" w:hanging="180"/>
      </w:pPr>
    </w:lvl>
  </w:abstractNum>
  <w:abstractNum w:abstractNumId="35" w15:restartNumberingAfterBreak="0">
    <w:nsid w:val="79DF2ABA"/>
    <w:multiLevelType w:val="hybridMultilevel"/>
    <w:tmpl w:val="97DEC54A"/>
    <w:lvl w:ilvl="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36" w15:restartNumberingAfterBreak="0">
    <w:nsid w:val="7A8459D7"/>
    <w:multiLevelType w:val="hybridMultilevel"/>
    <w:tmpl w:val="3140D51E"/>
    <w:lvl w:ilvl="0">
      <w:start w:val="2"/>
      <w:numFmt w:val="decimal"/>
      <w:lvlText w:val="(%1)"/>
      <w:lvlJc w:val="left"/>
      <w:pPr>
        <w:ind w:left="720" w:hanging="360"/>
      </w:pPr>
      <w:rPr>
        <w:rFonts w:cs="Times New Roman"/>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7B2054E3"/>
    <w:multiLevelType w:val="hybridMultilevel"/>
    <w:tmpl w:val="6DACC5FC"/>
    <w:lvl w:ilvl="0">
      <w:start w:val="2"/>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7CC847FC"/>
    <w:multiLevelType w:val="hybridMultilevel"/>
    <w:tmpl w:val="A75289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7D8F3587"/>
    <w:multiLevelType w:val="hybridMultilevel"/>
    <w:tmpl w:val="872ADF3E"/>
    <w:lvl w:ilvl="0">
      <w:start w:val="3"/>
      <w:numFmt w:val="decimal"/>
      <w:lvlText w:val="(%1)"/>
      <w:lvlJc w:val="left"/>
      <w:pPr>
        <w:ind w:left="1428"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25"/>
  </w:num>
  <w:num w:numId="3">
    <w:abstractNumId w:val="15"/>
  </w:num>
  <w:num w:numId="4">
    <w:abstractNumId w:val="27"/>
  </w:num>
  <w:num w:numId="5">
    <w:abstractNumId w:val="37"/>
  </w:num>
  <w:num w:numId="6">
    <w:abstractNumId w:val="4"/>
  </w:num>
  <w:num w:numId="7">
    <w:abstractNumId w:val="17"/>
  </w:num>
  <w:num w:numId="8">
    <w:abstractNumId w:val="7"/>
  </w:num>
  <w:num w:numId="9">
    <w:abstractNumId w:val="2"/>
  </w:num>
  <w:num w:numId="10">
    <w:abstractNumId w:val="9"/>
  </w:num>
  <w:num w:numId="11">
    <w:abstractNumId w:val="13"/>
  </w:num>
  <w:num w:numId="12">
    <w:abstractNumId w:val="18"/>
  </w:num>
  <w:num w:numId="13">
    <w:abstractNumId w:val="19"/>
  </w:num>
  <w:num w:numId="14">
    <w:abstractNumId w:val="39"/>
  </w:num>
  <w:num w:numId="15">
    <w:abstractNumId w:val="29"/>
  </w:num>
  <w:num w:numId="16">
    <w:abstractNumId w:val="34"/>
  </w:num>
  <w:num w:numId="17">
    <w:abstractNumId w:val="16"/>
  </w:num>
  <w:num w:numId="18">
    <w:abstractNumId w:val="12"/>
  </w:num>
  <w:num w:numId="19">
    <w:abstractNumId w:val="1"/>
  </w:num>
  <w:num w:numId="20">
    <w:abstractNumId w:val="30"/>
  </w:num>
  <w:num w:numId="21">
    <w:abstractNumId w:val="35"/>
  </w:num>
  <w:num w:numId="22">
    <w:abstractNumId w:val="28"/>
  </w:num>
  <w:num w:numId="23">
    <w:abstractNumId w:val="32"/>
  </w:num>
  <w:num w:numId="24">
    <w:abstractNumId w:val="23"/>
  </w:num>
  <w:num w:numId="25">
    <w:abstractNumId w:val="20"/>
  </w:num>
  <w:num w:numId="26">
    <w:abstractNumId w:val="33"/>
  </w:num>
  <w:num w:numId="27">
    <w:abstractNumId w:val="10"/>
  </w:num>
  <w:num w:numId="28">
    <w:abstractNumId w:val="11"/>
  </w:num>
  <w:num w:numId="29">
    <w:abstractNumId w:val="31"/>
  </w:num>
  <w:num w:numId="30">
    <w:abstractNumId w:val="14"/>
  </w:num>
  <w:num w:numId="31">
    <w:abstractNumId w:val="26"/>
  </w:num>
  <w:num w:numId="32">
    <w:abstractNumId w:val="3"/>
  </w:num>
  <w:num w:numId="33">
    <w:abstractNumId w:val="6"/>
  </w:num>
  <w:num w:numId="34">
    <w:abstractNumId w:val="5"/>
  </w:num>
  <w:num w:numId="35">
    <w:abstractNumId w:val="8"/>
  </w:num>
  <w:num w:numId="36">
    <w:abstractNumId w:val="36"/>
  </w:num>
  <w:num w:numId="37">
    <w:abstractNumId w:val="38"/>
  </w:num>
  <w:num w:numId="38">
    <w:abstractNumId w:val="21"/>
  </w:num>
  <w:num w:numId="39">
    <w:abstractNumId w:val="24"/>
  </w:num>
  <w:num w:numId="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AA"/>
    <w:rsid w:val="00004D95"/>
    <w:rsid w:val="00011F22"/>
    <w:rsid w:val="00043C05"/>
    <w:rsid w:val="000A72CF"/>
    <w:rsid w:val="000C4F72"/>
    <w:rsid w:val="00101D47"/>
    <w:rsid w:val="00167078"/>
    <w:rsid w:val="00173676"/>
    <w:rsid w:val="001A7813"/>
    <w:rsid w:val="002339B0"/>
    <w:rsid w:val="002431B8"/>
    <w:rsid w:val="00277C32"/>
    <w:rsid w:val="002C4105"/>
    <w:rsid w:val="00351968"/>
    <w:rsid w:val="003826BC"/>
    <w:rsid w:val="003A097D"/>
    <w:rsid w:val="003A7617"/>
    <w:rsid w:val="003C5A74"/>
    <w:rsid w:val="003F28CB"/>
    <w:rsid w:val="003F75C6"/>
    <w:rsid w:val="00430F4C"/>
    <w:rsid w:val="00434B1B"/>
    <w:rsid w:val="005B5BC2"/>
    <w:rsid w:val="00614A9C"/>
    <w:rsid w:val="006471F1"/>
    <w:rsid w:val="006753EF"/>
    <w:rsid w:val="006D3FC0"/>
    <w:rsid w:val="00750EB3"/>
    <w:rsid w:val="008A73AA"/>
    <w:rsid w:val="00920F82"/>
    <w:rsid w:val="00934B7F"/>
    <w:rsid w:val="00945597"/>
    <w:rsid w:val="009658D0"/>
    <w:rsid w:val="00973538"/>
    <w:rsid w:val="00A24CB5"/>
    <w:rsid w:val="00A717E3"/>
    <w:rsid w:val="00A76CBB"/>
    <w:rsid w:val="00A81271"/>
    <w:rsid w:val="00A85889"/>
    <w:rsid w:val="00AC4B5D"/>
    <w:rsid w:val="00C039DD"/>
    <w:rsid w:val="00C32E26"/>
    <w:rsid w:val="00C430EA"/>
    <w:rsid w:val="00C839BB"/>
    <w:rsid w:val="00CB066B"/>
    <w:rsid w:val="00CB1917"/>
    <w:rsid w:val="00CD0EB0"/>
    <w:rsid w:val="00D26106"/>
    <w:rsid w:val="00D366C9"/>
    <w:rsid w:val="00D5640B"/>
    <w:rsid w:val="00DC7199"/>
    <w:rsid w:val="00DD0784"/>
    <w:rsid w:val="00DE6173"/>
    <w:rsid w:val="00EB6405"/>
    <w:rsid w:val="00F22A24"/>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3B6E0738"/>
  <w15:docId w15:val="{593C01D8-23A5-45BC-BC13-BC9B93E1D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3C05"/>
    <w:pPr>
      <w:spacing w:after="200" w:line="276" w:lineRule="auto"/>
    </w:pPr>
  </w:style>
  <w:style w:type="paragraph" w:styleId="Heading1">
    <w:name w:val="heading 1"/>
    <w:basedOn w:val="Normal"/>
    <w:next w:val="Normal"/>
    <w:link w:val="Balk1Char"/>
    <w:qFormat/>
    <w:rsid w:val="00043C05"/>
    <w:pPr>
      <w:keepNext/>
      <w:autoSpaceDE w:val="0"/>
      <w:autoSpaceDN w:val="0"/>
      <w:spacing w:after="0" w:line="240" w:lineRule="auto"/>
      <w:jc w:val="center"/>
      <w:outlineLvl w:val="0"/>
    </w:pPr>
    <w:rPr>
      <w:rFonts w:ascii="Bookman Old Style" w:eastAsia="Times New Roman" w:hAnsi="Bookman Old Style" w:cs="Times New Roman"/>
      <w:b/>
      <w:bCs/>
      <w:color w:val="FF0000"/>
      <w:sz w:val="48"/>
      <w:szCs w:val="48"/>
      <w:lang w:eastAsia="tr-TR"/>
    </w:rPr>
  </w:style>
  <w:style w:type="paragraph" w:styleId="Heading3">
    <w:name w:val="heading 3"/>
    <w:basedOn w:val="Normal"/>
    <w:next w:val="Normal"/>
    <w:link w:val="Balk3Char"/>
    <w:qFormat/>
    <w:rsid w:val="00043C05"/>
    <w:pPr>
      <w:keepNext/>
      <w:autoSpaceDE w:val="0"/>
      <w:autoSpaceDN w:val="0"/>
      <w:spacing w:before="240" w:after="60" w:line="240" w:lineRule="auto"/>
      <w:outlineLvl w:val="2"/>
    </w:pPr>
    <w:rPr>
      <w:rFonts w:ascii="Arial" w:eastAsia="Times New Roman" w:hAnsi="Arial" w:cs="Arial"/>
      <w:b/>
      <w:bCs/>
      <w:sz w:val="26"/>
      <w:szCs w:val="26"/>
      <w:lang w:eastAsia="tr-TR"/>
    </w:rPr>
  </w:style>
  <w:style w:type="paragraph" w:styleId="Heading4">
    <w:name w:val="heading 4"/>
    <w:basedOn w:val="Normal"/>
    <w:next w:val="Normal"/>
    <w:link w:val="Balk4Char"/>
    <w:qFormat/>
    <w:rsid w:val="00043C05"/>
    <w:pPr>
      <w:keepNext/>
      <w:autoSpaceDE w:val="0"/>
      <w:autoSpaceDN w:val="0"/>
      <w:spacing w:after="0" w:line="240" w:lineRule="auto"/>
      <w:jc w:val="both"/>
      <w:outlineLvl w:val="3"/>
    </w:pPr>
    <w:rPr>
      <w:rFonts w:ascii="Bookman Old Style" w:eastAsia="Times New Roman" w:hAnsi="Bookman Old Style" w:cs="Times New Roman"/>
      <w:b/>
      <w:bCs/>
      <w:sz w:val="24"/>
      <w:szCs w:val="24"/>
      <w:lang w:eastAsia="tr-TR"/>
    </w:rPr>
  </w:style>
  <w:style w:type="paragraph" w:styleId="Heading5">
    <w:name w:val="heading 5"/>
    <w:basedOn w:val="Normal"/>
    <w:next w:val="Normal"/>
    <w:link w:val="Balk5Char"/>
    <w:qFormat/>
    <w:rsid w:val="00043C05"/>
    <w:pPr>
      <w:autoSpaceDE w:val="0"/>
      <w:autoSpaceDN w:val="0"/>
      <w:spacing w:before="240" w:after="60" w:line="240" w:lineRule="auto"/>
      <w:outlineLvl w:val="4"/>
    </w:pPr>
    <w:rPr>
      <w:rFonts w:ascii="Times New Roman" w:eastAsia="Times New Roman" w:hAnsi="Times New Roman" w:cs="Times New Roman"/>
      <w:b/>
      <w:bCs/>
      <w:i/>
      <w:iCs/>
      <w:sz w:val="26"/>
      <w:szCs w:val="26"/>
      <w:lang w:eastAsia="tr-TR"/>
    </w:rPr>
  </w:style>
  <w:style w:type="paragraph" w:styleId="Heading7">
    <w:name w:val="heading 7"/>
    <w:basedOn w:val="Normal"/>
    <w:next w:val="Normal"/>
    <w:link w:val="Balk7Char"/>
    <w:qFormat/>
    <w:rsid w:val="00043C05"/>
    <w:pPr>
      <w:autoSpaceDE w:val="0"/>
      <w:autoSpaceDN w:val="0"/>
      <w:spacing w:before="240" w:after="60" w:line="240" w:lineRule="auto"/>
      <w:outlineLvl w:val="6"/>
    </w:pPr>
    <w:rPr>
      <w:rFonts w:ascii="Times New Roman" w:eastAsia="Times New Roman" w:hAnsi="Times New Roman" w:cs="Times New Roman"/>
      <w:sz w:val="24"/>
      <w:szCs w:val="24"/>
      <w:lang w:eastAsia="tr-TR"/>
    </w:rPr>
  </w:style>
  <w:style w:type="paragraph" w:styleId="Heading9">
    <w:name w:val="heading 9"/>
    <w:basedOn w:val="Normal"/>
    <w:next w:val="Normal"/>
    <w:link w:val="Balk9Char"/>
    <w:uiPriority w:val="9"/>
    <w:semiHidden/>
    <w:unhideWhenUsed/>
    <w:qFormat/>
    <w:rsid w:val="00043C0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k1Char">
    <w:name w:val="Başlık 1 Char"/>
    <w:basedOn w:val="DefaultParagraphFont"/>
    <w:link w:val="Heading1"/>
    <w:rsid w:val="00043C05"/>
    <w:rPr>
      <w:rFonts w:ascii="Bookman Old Style" w:eastAsia="Times New Roman" w:hAnsi="Bookman Old Style" w:cs="Times New Roman"/>
      <w:b/>
      <w:bCs/>
      <w:color w:val="FF0000"/>
      <w:sz w:val="48"/>
      <w:szCs w:val="48"/>
      <w:lang w:eastAsia="tr-TR"/>
    </w:rPr>
  </w:style>
  <w:style w:type="character" w:customStyle="1" w:styleId="Balk3Char">
    <w:name w:val="Başlık 3 Char"/>
    <w:basedOn w:val="DefaultParagraphFont"/>
    <w:link w:val="Heading3"/>
    <w:rsid w:val="00043C05"/>
    <w:rPr>
      <w:rFonts w:ascii="Arial" w:eastAsia="Times New Roman" w:hAnsi="Arial" w:cs="Arial"/>
      <w:b/>
      <w:bCs/>
      <w:sz w:val="26"/>
      <w:szCs w:val="26"/>
      <w:lang w:eastAsia="tr-TR"/>
    </w:rPr>
  </w:style>
  <w:style w:type="character" w:customStyle="1" w:styleId="Balk4Char">
    <w:name w:val="Başlık 4 Char"/>
    <w:basedOn w:val="DefaultParagraphFont"/>
    <w:link w:val="Heading4"/>
    <w:rsid w:val="00043C05"/>
    <w:rPr>
      <w:rFonts w:ascii="Bookman Old Style" w:eastAsia="Times New Roman" w:hAnsi="Bookman Old Style" w:cs="Times New Roman"/>
      <w:b/>
      <w:bCs/>
      <w:sz w:val="24"/>
      <w:szCs w:val="24"/>
      <w:lang w:eastAsia="tr-TR"/>
    </w:rPr>
  </w:style>
  <w:style w:type="character" w:customStyle="1" w:styleId="Balk5Char">
    <w:name w:val="Başlık 5 Char"/>
    <w:basedOn w:val="DefaultParagraphFont"/>
    <w:link w:val="Heading5"/>
    <w:rsid w:val="00043C05"/>
    <w:rPr>
      <w:rFonts w:ascii="Times New Roman" w:eastAsia="Times New Roman" w:hAnsi="Times New Roman" w:cs="Times New Roman"/>
      <w:b/>
      <w:bCs/>
      <w:i/>
      <w:iCs/>
      <w:sz w:val="26"/>
      <w:szCs w:val="26"/>
      <w:lang w:eastAsia="tr-TR"/>
    </w:rPr>
  </w:style>
  <w:style w:type="character" w:customStyle="1" w:styleId="Balk7Char">
    <w:name w:val="Başlık 7 Char"/>
    <w:basedOn w:val="DefaultParagraphFont"/>
    <w:link w:val="Heading7"/>
    <w:rsid w:val="00043C05"/>
    <w:rPr>
      <w:rFonts w:ascii="Times New Roman" w:eastAsia="Times New Roman" w:hAnsi="Times New Roman" w:cs="Times New Roman"/>
      <w:sz w:val="24"/>
      <w:szCs w:val="24"/>
      <w:lang w:eastAsia="tr-TR"/>
    </w:rPr>
  </w:style>
  <w:style w:type="character" w:customStyle="1" w:styleId="Balk9Char">
    <w:name w:val="Başlık 9 Char"/>
    <w:basedOn w:val="DefaultParagraphFont"/>
    <w:link w:val="Heading9"/>
    <w:uiPriority w:val="9"/>
    <w:semiHidden/>
    <w:rsid w:val="00043C05"/>
    <w:rPr>
      <w:rFonts w:asciiTheme="majorHAnsi" w:eastAsiaTheme="majorEastAsia" w:hAnsiTheme="majorHAnsi" w:cstheme="majorBidi"/>
      <w:i/>
      <w:iCs/>
      <w:color w:val="404040" w:themeColor="text1" w:themeTint="BF"/>
      <w:sz w:val="20"/>
      <w:szCs w:val="20"/>
    </w:rPr>
  </w:style>
  <w:style w:type="numbering" w:customStyle="1" w:styleId="ListeYok1">
    <w:name w:val="Liste Yok1"/>
    <w:next w:val="NoList"/>
    <w:semiHidden/>
    <w:unhideWhenUsed/>
    <w:rsid w:val="00043C05"/>
  </w:style>
  <w:style w:type="paragraph" w:styleId="BodyText3">
    <w:name w:val="Body Text 3"/>
    <w:basedOn w:val="Normal"/>
    <w:link w:val="GvdeMetni3Char"/>
    <w:rsid w:val="00043C05"/>
    <w:pPr>
      <w:autoSpaceDE w:val="0"/>
      <w:autoSpaceDN w:val="0"/>
      <w:spacing w:after="0" w:line="240" w:lineRule="auto"/>
      <w:jc w:val="both"/>
    </w:pPr>
    <w:rPr>
      <w:rFonts w:ascii="Times New Roman" w:eastAsia="Times New Roman" w:hAnsi="Times New Roman" w:cs="Times New Roman"/>
      <w:lang w:val="de-DE" w:eastAsia="tr-TR"/>
    </w:rPr>
  </w:style>
  <w:style w:type="character" w:customStyle="1" w:styleId="GvdeMetni3Char">
    <w:name w:val="Gövde Metni 3 Char"/>
    <w:basedOn w:val="DefaultParagraphFont"/>
    <w:link w:val="BodyText3"/>
    <w:rsid w:val="00043C05"/>
    <w:rPr>
      <w:rFonts w:ascii="Times New Roman" w:eastAsia="Times New Roman" w:hAnsi="Times New Roman" w:cs="Times New Roman"/>
      <w:lang w:val="de-DE" w:eastAsia="tr-TR"/>
    </w:rPr>
  </w:style>
  <w:style w:type="paragraph" w:customStyle="1" w:styleId="baslk">
    <w:name w:val="baslk"/>
    <w:basedOn w:val="Normal"/>
    <w:rsid w:val="00043C0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odyText">
    <w:name w:val="Body Text"/>
    <w:aliases w:val=" Char,Char"/>
    <w:basedOn w:val="Normal"/>
    <w:link w:val="GvdeMetniChar"/>
    <w:rsid w:val="00043C05"/>
    <w:pPr>
      <w:autoSpaceDE w:val="0"/>
      <w:autoSpaceDN w:val="0"/>
      <w:spacing w:after="120" w:line="240" w:lineRule="auto"/>
    </w:pPr>
    <w:rPr>
      <w:rFonts w:ascii="Times New Roman" w:eastAsia="Times New Roman" w:hAnsi="Times New Roman" w:cs="Times New Roman"/>
      <w:sz w:val="24"/>
      <w:szCs w:val="24"/>
      <w:lang w:eastAsia="tr-TR"/>
    </w:rPr>
  </w:style>
  <w:style w:type="character" w:customStyle="1" w:styleId="GvdeMetniChar">
    <w:name w:val="Gövde Metni Char"/>
    <w:aliases w:val=" Char Char,Char Char"/>
    <w:basedOn w:val="DefaultParagraphFont"/>
    <w:link w:val="BodyText"/>
    <w:rsid w:val="00043C05"/>
    <w:rPr>
      <w:rFonts w:ascii="Times New Roman" w:eastAsia="Times New Roman" w:hAnsi="Times New Roman" w:cs="Times New Roman"/>
      <w:sz w:val="24"/>
      <w:szCs w:val="24"/>
      <w:lang w:eastAsia="tr-TR"/>
    </w:rPr>
  </w:style>
  <w:style w:type="paragraph" w:styleId="BodyTextIndent">
    <w:name w:val="Body Text Indent"/>
    <w:basedOn w:val="Normal"/>
    <w:link w:val="GvdeMetniGirintisiChar"/>
    <w:rsid w:val="00043C05"/>
    <w:pPr>
      <w:autoSpaceDE w:val="0"/>
      <w:autoSpaceDN w:val="0"/>
      <w:spacing w:after="120" w:line="240" w:lineRule="auto"/>
      <w:ind w:left="283"/>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DefaultParagraphFont"/>
    <w:link w:val="BodyTextIndent"/>
    <w:rsid w:val="00043C05"/>
    <w:rPr>
      <w:rFonts w:ascii="Times New Roman" w:eastAsia="Times New Roman" w:hAnsi="Times New Roman" w:cs="Times New Roman"/>
      <w:sz w:val="24"/>
      <w:szCs w:val="24"/>
      <w:lang w:eastAsia="tr-TR"/>
    </w:rPr>
  </w:style>
  <w:style w:type="paragraph" w:styleId="BodyTextIndent3">
    <w:name w:val="Body Text Indent 3"/>
    <w:basedOn w:val="Normal"/>
    <w:link w:val="GvdeMetniGirintisi3Char"/>
    <w:rsid w:val="00043C05"/>
    <w:pPr>
      <w:autoSpaceDE w:val="0"/>
      <w:autoSpaceDN w:val="0"/>
      <w:spacing w:after="120" w:line="240" w:lineRule="auto"/>
      <w:ind w:left="283"/>
    </w:pPr>
    <w:rPr>
      <w:rFonts w:ascii="Times New Roman" w:eastAsia="Times New Roman" w:hAnsi="Times New Roman" w:cs="Times New Roman"/>
      <w:sz w:val="16"/>
      <w:szCs w:val="16"/>
      <w:lang w:eastAsia="tr-TR"/>
    </w:rPr>
  </w:style>
  <w:style w:type="character" w:customStyle="1" w:styleId="GvdeMetniGirintisi3Char">
    <w:name w:val="Gövde Metni Girintisi 3 Char"/>
    <w:basedOn w:val="DefaultParagraphFont"/>
    <w:link w:val="BodyTextIndent3"/>
    <w:rsid w:val="00043C05"/>
    <w:rPr>
      <w:rFonts w:ascii="Times New Roman" w:eastAsia="Times New Roman" w:hAnsi="Times New Roman" w:cs="Times New Roman"/>
      <w:sz w:val="16"/>
      <w:szCs w:val="16"/>
      <w:lang w:eastAsia="tr-TR"/>
    </w:rPr>
  </w:style>
  <w:style w:type="character" w:styleId="Hyperlink">
    <w:name w:val="Hyperlink"/>
    <w:basedOn w:val="DefaultParagraphFont"/>
    <w:rsid w:val="00043C05"/>
    <w:rPr>
      <w:color w:val="0000FF"/>
      <w:u w:val="single"/>
    </w:rPr>
  </w:style>
  <w:style w:type="paragraph" w:styleId="Footer">
    <w:name w:val="footer"/>
    <w:basedOn w:val="Normal"/>
    <w:link w:val="AltBilgiChar"/>
    <w:uiPriority w:val="99"/>
    <w:rsid w:val="00043C05"/>
    <w:pPr>
      <w:tabs>
        <w:tab w:val="center" w:pos="4320"/>
        <w:tab w:val="right" w:pos="8640"/>
      </w:tabs>
      <w:autoSpaceDE w:val="0"/>
      <w:autoSpaceDN w:val="0"/>
      <w:spacing w:after="0" w:line="240" w:lineRule="auto"/>
    </w:pPr>
    <w:rPr>
      <w:rFonts w:ascii="Times New Roman" w:eastAsia="Times New Roman" w:hAnsi="Times New Roman" w:cs="Times New Roman"/>
      <w:sz w:val="24"/>
      <w:szCs w:val="24"/>
      <w:lang w:eastAsia="tr-TR"/>
    </w:rPr>
  </w:style>
  <w:style w:type="character" w:customStyle="1" w:styleId="AltBilgiChar">
    <w:name w:val="Alt Bilgi Char"/>
    <w:basedOn w:val="DefaultParagraphFont"/>
    <w:link w:val="Footer"/>
    <w:uiPriority w:val="99"/>
    <w:rsid w:val="00043C05"/>
    <w:rPr>
      <w:rFonts w:ascii="Times New Roman" w:eastAsia="Times New Roman" w:hAnsi="Times New Roman" w:cs="Times New Roman"/>
      <w:sz w:val="24"/>
      <w:szCs w:val="24"/>
      <w:lang w:eastAsia="tr-TR"/>
    </w:rPr>
  </w:style>
  <w:style w:type="character" w:styleId="PageNumber">
    <w:name w:val="page number"/>
    <w:basedOn w:val="DefaultParagraphFont"/>
    <w:rsid w:val="00043C05"/>
  </w:style>
  <w:style w:type="paragraph" w:styleId="Header">
    <w:name w:val="header"/>
    <w:basedOn w:val="Normal"/>
    <w:link w:val="stBilgiChar"/>
    <w:rsid w:val="00043C05"/>
    <w:pPr>
      <w:tabs>
        <w:tab w:val="center" w:pos="4320"/>
        <w:tab w:val="right" w:pos="8640"/>
      </w:tabs>
      <w:autoSpaceDE w:val="0"/>
      <w:autoSpaceDN w:val="0"/>
      <w:spacing w:after="0" w:line="240" w:lineRule="auto"/>
    </w:pPr>
    <w:rPr>
      <w:rFonts w:ascii="Times New Roman" w:eastAsia="Times New Roman" w:hAnsi="Times New Roman" w:cs="Times New Roman"/>
      <w:sz w:val="24"/>
      <w:szCs w:val="24"/>
      <w:lang w:eastAsia="tr-TR"/>
    </w:rPr>
  </w:style>
  <w:style w:type="character" w:customStyle="1" w:styleId="stBilgiChar">
    <w:name w:val="Üst Bilgi Char"/>
    <w:basedOn w:val="DefaultParagraphFont"/>
    <w:link w:val="Header"/>
    <w:rsid w:val="00043C05"/>
    <w:rPr>
      <w:rFonts w:ascii="Times New Roman" w:eastAsia="Times New Roman" w:hAnsi="Times New Roman" w:cs="Times New Roman"/>
      <w:sz w:val="24"/>
      <w:szCs w:val="24"/>
      <w:lang w:eastAsia="tr-TR"/>
    </w:rPr>
  </w:style>
  <w:style w:type="paragraph" w:styleId="FootnoteText">
    <w:name w:val="footnote text"/>
    <w:basedOn w:val="Normal"/>
    <w:link w:val="DipnotMetniChar"/>
    <w:semiHidden/>
    <w:rsid w:val="00043C05"/>
    <w:pPr>
      <w:autoSpaceDE w:val="0"/>
      <w:autoSpaceDN w:val="0"/>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DefaultParagraphFont"/>
    <w:link w:val="FootnoteText"/>
    <w:semiHidden/>
    <w:rsid w:val="00043C05"/>
    <w:rPr>
      <w:rFonts w:ascii="Times New Roman" w:eastAsia="Times New Roman" w:hAnsi="Times New Roman" w:cs="Times New Roman"/>
      <w:sz w:val="20"/>
      <w:szCs w:val="20"/>
      <w:lang w:eastAsia="tr-TR"/>
    </w:rPr>
  </w:style>
  <w:style w:type="character" w:styleId="FootnoteReference">
    <w:name w:val="footnote reference"/>
    <w:basedOn w:val="DefaultParagraphFont"/>
    <w:semiHidden/>
    <w:rsid w:val="00043C05"/>
    <w:rPr>
      <w:vertAlign w:val="superscript"/>
    </w:rPr>
  </w:style>
  <w:style w:type="paragraph" w:styleId="BodyText2">
    <w:name w:val="Body Text 2"/>
    <w:basedOn w:val="Normal"/>
    <w:link w:val="GvdeMetni2Char"/>
    <w:rsid w:val="00043C05"/>
    <w:pPr>
      <w:autoSpaceDE w:val="0"/>
      <w:autoSpaceDN w:val="0"/>
      <w:spacing w:after="0" w:line="240" w:lineRule="auto"/>
      <w:jc w:val="both"/>
    </w:pPr>
    <w:rPr>
      <w:rFonts w:ascii="Arial" w:eastAsia="Times New Roman" w:hAnsi="Arial" w:cs="Arial"/>
      <w:bCs/>
      <w:color w:val="FF0000"/>
      <w:sz w:val="24"/>
      <w:szCs w:val="24"/>
      <w:lang w:eastAsia="tr-TR"/>
    </w:rPr>
  </w:style>
  <w:style w:type="character" w:customStyle="1" w:styleId="GvdeMetni2Char">
    <w:name w:val="Gövde Metni 2 Char"/>
    <w:basedOn w:val="DefaultParagraphFont"/>
    <w:link w:val="BodyText2"/>
    <w:rsid w:val="00043C05"/>
    <w:rPr>
      <w:rFonts w:ascii="Arial" w:eastAsia="Times New Roman" w:hAnsi="Arial" w:cs="Arial"/>
      <w:bCs/>
      <w:color w:val="FF0000"/>
      <w:sz w:val="24"/>
      <w:szCs w:val="24"/>
      <w:lang w:eastAsia="tr-TR"/>
    </w:rPr>
  </w:style>
  <w:style w:type="character" w:styleId="FollowedHyperlink">
    <w:name w:val="FollowedHyperlink"/>
    <w:basedOn w:val="DefaultParagraphFont"/>
    <w:rsid w:val="00043C05"/>
    <w:rPr>
      <w:color w:val="800080"/>
      <w:u w:val="single"/>
    </w:rPr>
  </w:style>
  <w:style w:type="paragraph" w:styleId="BalloonText">
    <w:name w:val="Balloon Text"/>
    <w:basedOn w:val="Normal"/>
    <w:link w:val="BalonMetniChar"/>
    <w:semiHidden/>
    <w:rsid w:val="00043C05"/>
    <w:pPr>
      <w:autoSpaceDE w:val="0"/>
      <w:autoSpaceDN w:val="0"/>
      <w:spacing w:after="0" w:line="240" w:lineRule="auto"/>
    </w:pPr>
    <w:rPr>
      <w:rFonts w:ascii="Tahoma" w:eastAsia="Times New Roman" w:hAnsi="Tahoma" w:cs="Tahoma"/>
      <w:sz w:val="16"/>
      <w:szCs w:val="16"/>
      <w:lang w:eastAsia="tr-TR"/>
    </w:rPr>
  </w:style>
  <w:style w:type="character" w:customStyle="1" w:styleId="BalonMetniChar">
    <w:name w:val="Balon Metni Char"/>
    <w:basedOn w:val="DefaultParagraphFont"/>
    <w:link w:val="BalloonText"/>
    <w:semiHidden/>
    <w:rsid w:val="00043C05"/>
    <w:rPr>
      <w:rFonts w:ascii="Tahoma" w:eastAsia="Times New Roman" w:hAnsi="Tahoma" w:cs="Tahoma"/>
      <w:sz w:val="16"/>
      <w:szCs w:val="16"/>
      <w:lang w:eastAsia="tr-TR"/>
    </w:rPr>
  </w:style>
  <w:style w:type="paragraph" w:styleId="BlockText">
    <w:name w:val="Block Text"/>
    <w:basedOn w:val="Normal"/>
    <w:rsid w:val="00043C05"/>
    <w:pPr>
      <w:tabs>
        <w:tab w:val="left" w:pos="1440"/>
        <w:tab w:val="left" w:pos="1800"/>
      </w:tabs>
      <w:spacing w:after="0" w:line="240" w:lineRule="auto"/>
      <w:ind w:left="1800" w:right="180" w:hanging="1440"/>
      <w:jc w:val="both"/>
    </w:pPr>
    <w:rPr>
      <w:rFonts w:ascii="Arial" w:eastAsia="Times New Roman" w:hAnsi="Arial" w:cs="Arial"/>
      <w:b/>
      <w:bCs/>
      <w:szCs w:val="24"/>
      <w:lang w:eastAsia="tr-TR"/>
    </w:rPr>
  </w:style>
  <w:style w:type="character" w:customStyle="1" w:styleId="GvdeMetniChar1">
    <w:name w:val="Gövde Metni Char1"/>
    <w:basedOn w:val="DefaultParagraphFont"/>
    <w:rsid w:val="00043C05"/>
    <w:rPr>
      <w:sz w:val="24"/>
      <w:szCs w:val="24"/>
      <w:lang w:val="tr-TR" w:eastAsia="tr-TR" w:bidi="ar-SA"/>
    </w:rPr>
  </w:style>
  <w:style w:type="paragraph" w:styleId="ListParagraph">
    <w:name w:val="List Paragraph"/>
    <w:basedOn w:val="Normal"/>
    <w:uiPriority w:val="34"/>
    <w:qFormat/>
    <w:rsid w:val="00043C05"/>
    <w:pPr>
      <w:autoSpaceDE w:val="0"/>
      <w:autoSpaceDN w:val="0"/>
      <w:spacing w:after="0" w:line="240" w:lineRule="auto"/>
      <w:ind w:left="720"/>
      <w:contextualSpacing/>
    </w:pPr>
    <w:rPr>
      <w:rFonts w:ascii="Times New Roman" w:eastAsia="Times New Roman" w:hAnsi="Times New Roman" w:cs="Times New Roman"/>
      <w:sz w:val="24"/>
      <w:szCs w:val="24"/>
      <w:lang w:eastAsia="tr-TR"/>
    </w:rPr>
  </w:style>
  <w:style w:type="table" w:styleId="TableGrid">
    <w:name w:val="Table Grid"/>
    <w:basedOn w:val="TableNormal"/>
    <w:uiPriority w:val="59"/>
    <w:rsid w:val="00043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43C05"/>
  </w:style>
  <w:style w:type="paragraph" w:styleId="Subtitle">
    <w:name w:val="Subtitle"/>
    <w:basedOn w:val="Normal"/>
    <w:next w:val="Normal"/>
    <w:link w:val="AltyazChar"/>
    <w:uiPriority w:val="11"/>
    <w:qFormat/>
    <w:rsid w:val="00043C05"/>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ltyazChar">
    <w:name w:val="Altyazı Char"/>
    <w:basedOn w:val="DefaultParagraphFont"/>
    <w:link w:val="Subtitle"/>
    <w:uiPriority w:val="11"/>
    <w:rsid w:val="00043C05"/>
    <w:rPr>
      <w:rFonts w:asciiTheme="majorHAnsi" w:eastAsiaTheme="majorEastAsia" w:hAnsiTheme="majorHAnsi" w:cstheme="majorBidi"/>
      <w:i/>
      <w:iCs/>
      <w:color w:val="5B9BD5" w:themeColor="accent1"/>
      <w:spacing w:val="15"/>
      <w:sz w:val="24"/>
      <w:szCs w:val="24"/>
    </w:rPr>
  </w:style>
  <w:style w:type="paragraph" w:styleId="NoSpacing">
    <w:name w:val="No Spacing"/>
    <w:uiPriority w:val="1"/>
    <w:qFormat/>
    <w:rsid w:val="00043C05"/>
    <w:pPr>
      <w:spacing w:after="0" w:line="240" w:lineRule="auto"/>
    </w:pPr>
  </w:style>
  <w:style w:type="paragraph" w:customStyle="1" w:styleId="Default">
    <w:name w:val="Default"/>
    <w:rsid w:val="00043C05"/>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043C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2B432-D20F-49CD-90E4-E05EF3357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13</Pages>
  <Words>4084</Words>
  <Characters>23282</Characters>
  <Application>Microsoft Office Word</Application>
  <DocSecurity>0</DocSecurity>
  <Lines>194</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Tayfun ŞENAY</dc:creator>
  <cp:lastModifiedBy>Ezgi SARI</cp:lastModifiedBy>
  <cp:revision>13</cp:revision>
  <cp:lastPrinted>2014-06-17T12:09:00Z</cp:lastPrinted>
  <dcterms:created xsi:type="dcterms:W3CDTF">2019-03-22T14:25:00Z</dcterms:created>
  <dcterms:modified xsi:type="dcterms:W3CDTF">2019-03-29T12:21:00Z</dcterms:modified>
</cp:coreProperties>
</file>