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A041A" w:rsidRPr="00DC7C84" w:rsidP="00BA041A">
      <w:pPr>
        <w:spacing w:after="0" w:line="240" w:lineRule="auto"/>
        <w:ind w:left="567"/>
        <w:jc w:val="center"/>
        <w:rPr>
          <w:rFonts w:ascii="Times New Roman" w:eastAsia="Times New Roman" w:hAnsi="Times New Roman" w:cs="Times New Roman"/>
          <w:vanish/>
          <w:sz w:val="24"/>
          <w:szCs w:val="24"/>
        </w:rPr>
      </w:pPr>
      <w:r w:rsidRPr="00DC7C84">
        <w:rPr>
          <w:rFonts w:ascii="Times New Roman" w:eastAsia="Times New Roman" w:hAnsi="Times New Roman" w:cs="Times New Roman"/>
          <w:noProof/>
          <w:sz w:val="24"/>
          <w:szCs w:val="24"/>
        </w:rPr>
        <w:drawing>
          <wp:inline distT="0" distB="0" distL="0" distR="0">
            <wp:extent cx="2903060" cy="1911350"/>
            <wp:effectExtent l="0" t="0" r="0" b="0"/>
            <wp:docPr id="5" name="Resim 5" descr="D:\Users\monal\Desktop\t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sers\monal\Desktop\tse logo.jpg"/>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03060" cy="1911350"/>
                    </a:xfrm>
                    <a:prstGeom prst="rect">
                      <a:avLst/>
                    </a:prstGeom>
                    <a:noFill/>
                    <a:ln>
                      <a:noFill/>
                    </a:ln>
                  </pic:spPr>
                </pic:pic>
              </a:graphicData>
            </a:graphic>
          </wp:inline>
        </w:drawing>
      </w:r>
    </w:p>
    <w:p w:rsidR="00BA041A" w:rsidRPr="00DC7C84" w:rsidP="00BA041A">
      <w:pPr>
        <w:spacing w:after="0" w:line="240" w:lineRule="auto"/>
        <w:ind w:left="567"/>
        <w:rPr>
          <w:rFonts w:ascii="Times New Roman" w:eastAsia="Times New Roman" w:hAnsi="Times New Roman" w:cs="Times New Roman"/>
          <w:vanish/>
          <w:sz w:val="24"/>
          <w:szCs w:val="24"/>
        </w:rPr>
      </w:pPr>
    </w:p>
    <w:p w:rsidR="00BA041A" w:rsidRPr="00DC7C84" w:rsidP="00BA041A">
      <w:pPr>
        <w:ind w:left="567"/>
        <w:rPr>
          <w:rFonts w:ascii="Times New Roman" w:hAnsi="Times New Roman" w:cs="Times New Roman"/>
          <w:sz w:val="24"/>
          <w:szCs w:val="24"/>
        </w:rPr>
      </w:pPr>
    </w:p>
    <w:p w:rsidR="00BA041A" w:rsidRPr="00DC7C84" w:rsidP="00BA041A">
      <w:pPr>
        <w:ind w:left="567"/>
        <w:jc w:val="center"/>
        <w:rPr>
          <w:rFonts w:ascii="Times New Roman" w:hAnsi="Times New Roman" w:cs="Times New Roman"/>
          <w:sz w:val="24"/>
          <w:szCs w:val="24"/>
        </w:rPr>
      </w:pPr>
    </w:p>
    <w:p w:rsidR="00BA041A" w:rsidRPr="00DC7C84" w:rsidP="00BA041A">
      <w:pPr>
        <w:spacing w:after="0" w:line="240" w:lineRule="auto"/>
        <w:ind w:left="567"/>
        <w:jc w:val="center"/>
        <w:rPr>
          <w:rFonts w:ascii="Times New Roman" w:eastAsia="Times New Roman" w:hAnsi="Times New Roman" w:cs="Times New Roman"/>
          <w:b/>
          <w:vanish/>
          <w:sz w:val="24"/>
          <w:szCs w:val="24"/>
        </w:rPr>
      </w:pPr>
    </w:p>
    <w:p w:rsidR="00BA041A" w:rsidRPr="00DC7C84" w:rsidP="00BA041A">
      <w:pPr>
        <w:ind w:left="567"/>
        <w:jc w:val="center"/>
        <w:rPr>
          <w:rFonts w:ascii="Times New Roman" w:hAnsi="Times New Roman" w:cs="Times New Roman"/>
          <w:b/>
          <w:sz w:val="24"/>
          <w:szCs w:val="24"/>
        </w:rPr>
      </w:pPr>
      <w:r w:rsidRPr="00DC7C84">
        <w:rPr>
          <w:rFonts w:ascii="Times New Roman" w:hAnsi="Times New Roman" w:cs="Times New Roman"/>
          <w:b/>
          <w:sz w:val="24"/>
          <w:szCs w:val="24"/>
        </w:rPr>
        <w:t>TÜRK STANDARDLARI ENSTİTÜSÜ</w:t>
      </w:r>
    </w:p>
    <w:p w:rsidR="00BA041A" w:rsidRPr="00DC7C84" w:rsidP="00BA041A">
      <w:pPr>
        <w:ind w:left="567"/>
        <w:jc w:val="center"/>
        <w:rPr>
          <w:rFonts w:ascii="Times New Roman" w:hAnsi="Times New Roman" w:cs="Times New Roman"/>
          <w:b/>
          <w:sz w:val="24"/>
          <w:szCs w:val="24"/>
        </w:rPr>
      </w:pPr>
      <w:r w:rsidRPr="00DC7C84">
        <w:rPr>
          <w:rFonts w:ascii="Times New Roman" w:hAnsi="Times New Roman" w:cs="Times New Roman"/>
          <w:b/>
          <w:sz w:val="24"/>
          <w:szCs w:val="24"/>
        </w:rPr>
        <w:t>MUAYENE GÖZETİM MERKEZİ</w:t>
      </w:r>
    </w:p>
    <w:p w:rsidR="00BA041A" w:rsidRPr="00DC7C84" w:rsidP="00BA041A">
      <w:pPr>
        <w:ind w:left="567"/>
        <w:jc w:val="center"/>
        <w:rPr>
          <w:rFonts w:ascii="Times New Roman" w:hAnsi="Times New Roman" w:cs="Times New Roman"/>
          <w:b/>
          <w:sz w:val="24"/>
          <w:szCs w:val="24"/>
        </w:rPr>
      </w:pPr>
      <w:r w:rsidRPr="00DC7C84">
        <w:rPr>
          <w:rFonts w:ascii="Times New Roman" w:hAnsi="Times New Roman" w:cs="Times New Roman"/>
          <w:b/>
          <w:sz w:val="24"/>
          <w:szCs w:val="24"/>
        </w:rPr>
        <w:t>BAŞKANLIĞI</w:t>
      </w:r>
    </w:p>
    <w:p w:rsidR="00BA041A" w:rsidRPr="00DC7C84" w:rsidP="00BA041A">
      <w:pPr>
        <w:ind w:left="567"/>
        <w:jc w:val="center"/>
        <w:rPr>
          <w:rFonts w:ascii="Times New Roman" w:hAnsi="Times New Roman" w:cs="Times New Roman"/>
          <w:b/>
          <w:sz w:val="24"/>
          <w:szCs w:val="24"/>
        </w:rPr>
      </w:pPr>
    </w:p>
    <w:p w:rsidR="00BA041A" w:rsidRPr="00DC7C84" w:rsidP="00BA041A">
      <w:pPr>
        <w:ind w:left="567"/>
        <w:jc w:val="center"/>
        <w:rPr>
          <w:rFonts w:ascii="Times New Roman" w:hAnsi="Times New Roman" w:cs="Times New Roman"/>
          <w:sz w:val="24"/>
          <w:szCs w:val="24"/>
        </w:rPr>
      </w:pPr>
    </w:p>
    <w:p w:rsidR="00BA041A" w:rsidRPr="00DC7C84" w:rsidP="00BA041A">
      <w:pPr>
        <w:spacing w:line="360" w:lineRule="auto"/>
        <w:ind w:left="567"/>
        <w:jc w:val="center"/>
        <w:rPr>
          <w:rFonts w:ascii="Times New Roman" w:hAnsi="Times New Roman" w:cs="Times New Roman"/>
          <w:b/>
          <w:sz w:val="24"/>
          <w:szCs w:val="24"/>
        </w:rPr>
      </w:pPr>
      <w:bookmarkStart w:id="0" w:name="_Hlk150162205"/>
      <w:r w:rsidRPr="00DC7C84">
        <w:rPr>
          <w:rFonts w:ascii="Times New Roman" w:hAnsi="Times New Roman" w:cs="Times New Roman"/>
          <w:b/>
          <w:sz w:val="24"/>
          <w:szCs w:val="24"/>
        </w:rPr>
        <w:t>HİZMET YERİ BELGELENDİRME USUL VE ESASLARI</w:t>
      </w:r>
      <w:bookmarkEnd w:id="0"/>
    </w:p>
    <w:p w:rsidR="00BA041A" w:rsidRPr="00DC7C84" w:rsidP="00BA041A">
      <w:pPr>
        <w:spacing w:line="360" w:lineRule="auto"/>
        <w:jc w:val="center"/>
        <w:rPr>
          <w:rFonts w:ascii="Times New Roman" w:hAnsi="Times New Roman" w:cs="Times New Roman"/>
          <w:b/>
          <w:sz w:val="24"/>
          <w:szCs w:val="24"/>
        </w:rPr>
      </w:pPr>
    </w:p>
    <w:p w:rsidR="00BA041A" w:rsidRPr="00DC7C84" w:rsidP="00BA041A">
      <w:pPr>
        <w:spacing w:line="360" w:lineRule="auto"/>
        <w:jc w:val="center"/>
        <w:rPr>
          <w:rFonts w:ascii="Times New Roman" w:hAnsi="Times New Roman" w:cs="Times New Roman"/>
          <w:b/>
          <w:sz w:val="24"/>
          <w:szCs w:val="24"/>
        </w:rPr>
      </w:pPr>
    </w:p>
    <w:p w:rsidR="00BA041A" w:rsidRPr="00DC7C84" w:rsidP="00BA041A">
      <w:pPr>
        <w:spacing w:line="360" w:lineRule="auto"/>
        <w:jc w:val="center"/>
        <w:rPr>
          <w:rFonts w:ascii="Times New Roman" w:hAnsi="Times New Roman" w:cs="Times New Roman"/>
          <w:b/>
          <w:sz w:val="24"/>
          <w:szCs w:val="24"/>
        </w:rPr>
      </w:pPr>
    </w:p>
    <w:p w:rsidR="00BA041A" w:rsidRPr="00DC7C84" w:rsidP="00BA041A">
      <w:pPr>
        <w:spacing w:line="360" w:lineRule="auto"/>
        <w:jc w:val="center"/>
        <w:rPr>
          <w:rFonts w:ascii="Times New Roman" w:hAnsi="Times New Roman" w:cs="Times New Roman"/>
          <w:b/>
          <w:sz w:val="24"/>
          <w:szCs w:val="24"/>
        </w:rPr>
      </w:pPr>
    </w:p>
    <w:p w:rsidR="00BA041A" w:rsidRPr="00DC7C84" w:rsidP="00BA041A">
      <w:pPr>
        <w:spacing w:line="360" w:lineRule="auto"/>
        <w:jc w:val="center"/>
        <w:rPr>
          <w:rFonts w:ascii="Times New Roman" w:hAnsi="Times New Roman" w:cs="Times New Roman"/>
          <w:b/>
          <w:sz w:val="24"/>
          <w:szCs w:val="24"/>
        </w:rPr>
      </w:pPr>
    </w:p>
    <w:p w:rsidR="00BA041A" w:rsidRPr="00DC7C84" w:rsidP="00BA041A">
      <w:pPr>
        <w:spacing w:after="0" w:line="240" w:lineRule="auto"/>
        <w:rPr>
          <w:rFonts w:ascii="Times New Roman" w:hAnsi="Times New Roman" w:cs="Times New Roman"/>
          <w:b/>
          <w:noProof/>
          <w:sz w:val="24"/>
          <w:szCs w:val="24"/>
        </w:rPr>
      </w:pPr>
      <w:r w:rsidRPr="00DC7C84">
        <w:rPr>
          <w:rFonts w:ascii="Times New Roman" w:hAnsi="Times New Roman" w:cs="Times New Roman"/>
          <w:b/>
          <w:noProof/>
          <w:sz w:val="24"/>
          <w:szCs w:val="24"/>
        </w:rPr>
        <w:t>YKK</w:t>
        <w:tab/>
        <w:tab/>
        <w:tab/>
        <w:tab/>
        <w:t xml:space="preserve">: 29.04.2014 ve XIX/50/236 </w:t>
      </w:r>
    </w:p>
    <w:p w:rsidR="00BA041A" w:rsidRPr="00DC7C84" w:rsidP="00BA041A">
      <w:pPr>
        <w:spacing w:after="0" w:line="240" w:lineRule="auto"/>
        <w:rPr>
          <w:rFonts w:ascii="Times New Roman" w:hAnsi="Times New Roman" w:cs="Times New Roman"/>
          <w:b/>
          <w:noProof/>
          <w:sz w:val="24"/>
          <w:szCs w:val="24"/>
        </w:rPr>
      </w:pPr>
      <w:r w:rsidRPr="00DC7C84">
        <w:rPr>
          <w:rFonts w:ascii="Times New Roman" w:hAnsi="Times New Roman" w:cs="Times New Roman"/>
          <w:b/>
          <w:noProof/>
          <w:sz w:val="24"/>
          <w:szCs w:val="24"/>
        </w:rPr>
        <w:t>Yürürlük Tarihi</w:t>
        <w:tab/>
        <w:tab/>
        <w:t>: 05.05.2014</w:t>
      </w:r>
    </w:p>
    <w:p w:rsidR="00BA041A" w:rsidRPr="00DC7C84" w:rsidP="00BA041A">
      <w:pPr>
        <w:spacing w:after="0" w:line="240" w:lineRule="auto"/>
        <w:rPr>
          <w:rFonts w:ascii="Times New Roman" w:hAnsi="Times New Roman" w:cs="Times New Roman"/>
          <w:b/>
          <w:noProof/>
          <w:sz w:val="24"/>
          <w:szCs w:val="24"/>
        </w:rPr>
      </w:pPr>
      <w:r w:rsidRPr="00DC7C84" w:rsidR="00A74135">
        <w:rPr>
          <w:rFonts w:ascii="Times New Roman" w:hAnsi="Times New Roman" w:cs="Times New Roman"/>
          <w:b/>
          <w:noProof/>
          <w:sz w:val="24"/>
          <w:szCs w:val="24"/>
        </w:rPr>
        <w:t>Revizyon Tarihi</w:t>
        <w:tab/>
        <w:tab/>
        <w:t xml:space="preserve">: 30.11.2023 (30.11.2023 tarih ve XXIII/68-348 </w:t>
      </w:r>
      <w:r w:rsidRPr="00DC7C84" w:rsidR="00A74135">
        <w:rPr>
          <w:rFonts w:ascii="Times New Roman" w:hAnsi="Times New Roman"/>
          <w:b/>
          <w:bCs/>
          <w:sz w:val="24"/>
          <w:szCs w:val="24"/>
        </w:rPr>
        <w:t>sayılı YKK</w:t>
      </w:r>
      <w:r w:rsidRPr="00DC7C84" w:rsidR="00A74135">
        <w:rPr>
          <w:rFonts w:ascii="Times New Roman" w:hAnsi="Times New Roman" w:cs="Times New Roman"/>
          <w:b/>
          <w:noProof/>
          <w:sz w:val="24"/>
          <w:szCs w:val="24"/>
        </w:rPr>
        <w:t>)</w:t>
      </w:r>
    </w:p>
    <w:p w:rsidR="00BA041A" w:rsidRPr="00DC7C84" w:rsidP="00BA041A">
      <w:pPr>
        <w:spacing w:after="0" w:line="240" w:lineRule="auto"/>
        <w:rPr>
          <w:rFonts w:ascii="Times New Roman" w:hAnsi="Times New Roman" w:cs="Times New Roman"/>
          <w:b/>
          <w:noProof/>
          <w:sz w:val="24"/>
          <w:szCs w:val="24"/>
        </w:rPr>
      </w:pPr>
      <w:r w:rsidRPr="00DC7C84" w:rsidR="001F7908">
        <w:rPr>
          <w:rFonts w:ascii="Times New Roman" w:hAnsi="Times New Roman" w:cs="Times New Roman"/>
          <w:b/>
          <w:noProof/>
          <w:sz w:val="24"/>
          <w:szCs w:val="24"/>
        </w:rPr>
        <w:t>Revizyon No</w:t>
        <w:tab/>
        <w:tab/>
        <w:tab/>
        <w:t>: 06</w:t>
      </w:r>
    </w:p>
    <w:p w:rsidR="00BA041A" w:rsidRPr="00DC7C84" w:rsidP="00BA041A">
      <w:pPr>
        <w:spacing w:after="0" w:line="240" w:lineRule="auto"/>
        <w:rPr>
          <w:rFonts w:ascii="Times New Roman" w:hAnsi="Times New Roman" w:cs="Times New Roman"/>
          <w:b/>
          <w:noProof/>
          <w:sz w:val="24"/>
          <w:szCs w:val="24"/>
        </w:rPr>
      </w:pPr>
      <w:r w:rsidRPr="00DC7C84" w:rsidR="00A74135">
        <w:rPr>
          <w:rFonts w:ascii="Times New Roman" w:hAnsi="Times New Roman" w:cs="Times New Roman"/>
          <w:b/>
          <w:noProof/>
          <w:sz w:val="24"/>
          <w:szCs w:val="24"/>
        </w:rPr>
        <w:t>Revizyon Yürürlük Tarihi</w:t>
        <w:tab/>
        <w:t>: 30.11.2023</w:t>
      </w:r>
    </w:p>
    <w:p w:rsidR="00BA041A" w:rsidRPr="00DC7C84" w:rsidP="00BA041A">
      <w:pPr>
        <w:spacing w:after="0" w:line="240" w:lineRule="auto"/>
        <w:rPr>
          <w:rFonts w:ascii="Times New Roman" w:hAnsi="Times New Roman" w:cs="Times New Roman"/>
          <w:b/>
          <w:sz w:val="24"/>
          <w:szCs w:val="24"/>
        </w:rPr>
      </w:pPr>
    </w:p>
    <w:p w:rsidR="00BA041A" w:rsidRPr="00DC7C84" w:rsidP="00BA041A">
      <w:pPr>
        <w:jc w:val="center"/>
        <w:rPr>
          <w:rFonts w:ascii="Times New Roman" w:hAnsi="Times New Roman" w:cs="Times New Roman"/>
          <w:b/>
          <w:sz w:val="24"/>
          <w:szCs w:val="24"/>
        </w:rPr>
      </w:pPr>
      <w:r w:rsidRPr="00DC7C84">
        <w:rPr>
          <w:rFonts w:ascii="Times New Roman" w:hAnsi="Times New Roman" w:cs="Times New Roman"/>
          <w:b/>
          <w:sz w:val="24"/>
          <w:szCs w:val="24"/>
        </w:rPr>
        <w:br w:type="page"/>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BİRİNCİ BÖLÜM</w:t>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Amaç, Kapsam, Dayanak, Kısaltmalar ve Tarifler</w:t>
      </w:r>
    </w:p>
    <w:p w:rsidR="00BA041A" w:rsidRPr="00DC7C84" w:rsidP="00BA041A">
      <w:pPr>
        <w:spacing w:after="0"/>
        <w:jc w:val="center"/>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Amaç</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1 - (1)</w:t>
      </w:r>
      <w:r w:rsidRPr="00DC7C84">
        <w:rPr>
          <w:rFonts w:ascii="Times New Roman" w:hAnsi="Times New Roman" w:cs="Times New Roman"/>
          <w:sz w:val="24"/>
          <w:szCs w:val="24"/>
        </w:rPr>
        <w:t xml:space="preserve"> Hizmet Yeri Belgelendirme Usul ve Esasları </w:t>
      </w:r>
      <w:r w:rsidRPr="00DC7C84">
        <w:rPr>
          <w:rFonts w:ascii="Times New Roman" w:eastAsia="Times New Roman" w:hAnsi="Times New Roman" w:cs="Times New Roman"/>
          <w:noProof/>
          <w:sz w:val="24"/>
          <w:szCs w:val="24"/>
        </w:rPr>
        <w:t xml:space="preserve">Enstitüsünün </w:t>
      </w:r>
      <w:r w:rsidRPr="00DC7C84">
        <w:rPr>
          <w:rFonts w:ascii="Times New Roman" w:hAnsi="Times New Roman" w:cs="Times New Roman"/>
          <w:sz w:val="24"/>
          <w:szCs w:val="24"/>
        </w:rPr>
        <w:t>ulusal ve uluslararası alanda yapmakta olduğu Hizmet Yeri Belgelendirme faaliyetlerinin yürütülmesi, bu faaliyetler kapsamında düzenlenen belgeler ve varsa bunlarla ilişkilendirilmiş markaların kullanılma usul ve esaslarının belirlenmesi amacıyla hazırlanmıştır.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Kapsam</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2 - (1)</w:t>
      </w:r>
      <w:r w:rsidRPr="00DC7C84">
        <w:rPr>
          <w:rFonts w:ascii="Times New Roman" w:hAnsi="Times New Roman" w:cs="Times New Roman"/>
          <w:sz w:val="24"/>
          <w:szCs w:val="24"/>
        </w:rPr>
        <w:t xml:space="preserve"> Hizmet Yeri Belgelendirme Usul ve Esasları, Türk Standardları Enstitüsü’nün Hizmet Yeri Belgelendirme faaliyetlerinin yürütülmesiyle ilgili usul ve esasları kapsar.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Dayanak</w:t>
      </w:r>
    </w:p>
    <w:p w:rsidR="00BA041A" w:rsidRPr="00DC7C84" w:rsidP="00BA041A">
      <w:pPr>
        <w:ind w:firstLine="709"/>
        <w:jc w:val="both"/>
        <w:rPr>
          <w:rFonts w:ascii="Times New Roman" w:hAnsi="Times New Roman" w:cs="Times New Roman"/>
          <w:sz w:val="24"/>
          <w:szCs w:val="24"/>
        </w:rPr>
      </w:pPr>
      <w:r w:rsidRPr="00DC7C84">
        <w:rPr>
          <w:rFonts w:ascii="Times New Roman" w:hAnsi="Times New Roman" w:cs="Times New Roman"/>
          <w:b/>
          <w:sz w:val="24"/>
          <w:szCs w:val="24"/>
        </w:rPr>
        <w:t>MADDE 3 - (1)</w:t>
      </w:r>
      <w:r w:rsidRPr="00DC7C84">
        <w:rPr>
          <w:rFonts w:ascii="Times New Roman" w:hAnsi="Times New Roman" w:cs="Times New Roman"/>
          <w:sz w:val="24"/>
          <w:szCs w:val="24"/>
        </w:rPr>
        <w:t xml:space="preserve"> Hizmet Yeri Belgelendirme Usul ve Esasları, TSE Belgelendirme Yönergesine dayanılarak hazırlanmıştır.</w:t>
      </w:r>
    </w:p>
    <w:p w:rsidR="00BE418F" w:rsidRPr="00DC7C84" w:rsidP="00BA041A">
      <w:pPr>
        <w:ind w:firstLine="709"/>
        <w:jc w:val="both"/>
        <w:rPr>
          <w:rFonts w:ascii="Times New Roman" w:hAnsi="Times New Roman" w:cs="Times New Roman"/>
          <w:sz w:val="24"/>
          <w:szCs w:val="24"/>
        </w:rPr>
      </w:pPr>
    </w:p>
    <w:p w:rsidR="00BA041A" w:rsidRPr="00DC7C84" w:rsidP="00BA041A">
      <w:pPr>
        <w:spacing w:before="240"/>
        <w:ind w:firstLine="709"/>
        <w:jc w:val="both"/>
        <w:rPr>
          <w:rFonts w:ascii="Times New Roman" w:hAnsi="Times New Roman" w:cs="Times New Roman"/>
          <w:b/>
          <w:sz w:val="24"/>
          <w:szCs w:val="24"/>
        </w:rPr>
      </w:pPr>
      <w:r w:rsidRPr="00DC7C84">
        <w:rPr>
          <w:rFonts w:ascii="Times New Roman" w:hAnsi="Times New Roman" w:cs="Times New Roman"/>
          <w:b/>
          <w:sz w:val="24"/>
          <w:szCs w:val="24"/>
        </w:rPr>
        <w:t>Kısaltmalar ve tarifler</w:t>
      </w:r>
    </w:p>
    <w:p w:rsidR="00BA041A" w:rsidRPr="00DC7C84" w:rsidP="00312CD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4 - (1)</w:t>
      </w:r>
      <w:r w:rsidRPr="00DC7C84">
        <w:rPr>
          <w:rFonts w:ascii="Times New Roman" w:hAnsi="Times New Roman" w:cs="Times New Roman"/>
          <w:sz w:val="24"/>
          <w:szCs w:val="24"/>
        </w:rPr>
        <w:t xml:space="preserve"> Belgelendirme Yönergesinin 4 üncü maddesi hükmüne ek olarak; Hizmet Yeri Belgelendirme Usul ve Esaslarında geçen kısaltmalar ve tanımlar:</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Adres Değişikliği: Kuruluşun belgede yazılı olan hizmet adresinin bir başka yere taşınması ile değişmesi durumunu,</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Ara Kontrol: Belgeli kuruluşun, ilgili Türk standardına/kriterine uygunluğunun devam edip etmediğini kontrol etmek amacıyla yapılan yerinden incelemeyi,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Askı: Belgeli kuruluşta yapılan incelemede fiziki eksiklik olması ya da doküman eksikliğinin giderilmemesi durumunda belgenin geçerliliğinin geçici olarak durdurulmasını,</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 xml:space="preserve"> Belge Kapsamı: Kuruluşun hizmet verdiği Türk Standardı, kriter, marka, model, ürün ve cihazları gösteren bilgiyi,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Belge Vize işlemi: Ara kontrolün zamanında yapılmış olması ve kuruluşun talep etmesi halinde, yerinden veya kayıttan inceleme yapılmaksızın yeni belge düzenlenerek belgenin süresinin uzatılması işlemini,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Cokey Numarası: Gerçek ya da tüzel kuruluşun unvan ve adresinin Ticaret Bakanlığı’nın veri tabanına kayıt numarasını,</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 xml:space="preserve"> Doküman Eksikliği: Yapılan incelemede mevzuat gereği (yönetmelik, standard/kriter vb.) istenen evrakın bulunmaması durumunu, </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 xml:space="preserve">Fiziki Eksiklik: Hizmet yerinde standardın/kriterin öngördüğü fiziki şartların sağlanmaması durumunu, </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Kapsam Daraltma: Belgeli kuruluşun müracaatı üzerine veya yapılan incelemede tespit edilen uygunsuzlukların giderilmemesi durumunda belge kapsamından üretici/ithalatçı, standard/kriter, marka, model, ürün/cihaz çıkarılması işlemini,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Kapsam Genişletme: Belgeli kuruluşun müracaatı üzerine belge kapsamına üretici/ithalatçı, standard/kriter, marka, model, ürün/cihaz ilave edilmesi işlemini,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Kayıttan İnceleme: Belgeli kuruluşun hizmet yerine gidilmeden doküman üzerinden yapılan incelemeyi,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Kuruluşta Statü Değişikliği: Nevi değişikliği (şahıs firmasının limited/anonim şirkete veya limited şirketin anonim şirkete dönüşmesi) veya belgeli kuruluşun belgesiz bir kuruluşa kül halinde devrolunmasını,</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Takip İncelemesi: Kuruluşun hizmet yerinde yapılan ilk müracaat/ara kontrol incelemesinde, fiziki eksiklik tespit edilmiş ve belge verilmemiş/askıya alınmış ise fiziki eksikliğin giderildiğinin tespiti ya da belgenin askıdan indirilmesi için yapılan yerinden incelemeyi,</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 xml:space="preserve">Taşınmadan Adres Değişikliği: Kuruluşun belgede yazılı olan hizmet adresinin taşınma olmaksızın, Belediye veya ilgili kuruluşlar tarafından sokak, cadde isminin ya da bina numarasının değiştirilmesi durumunu, </w:t>
      </w:r>
    </w:p>
    <w:p w:rsidR="00BA041A" w:rsidRPr="00DC7C84" w:rsidP="00312CDD">
      <w:pPr>
        <w:pStyle w:val="ListParagraph"/>
        <w:numPr>
          <w:ilvl w:val="0"/>
          <w:numId w:val="12"/>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Yerinden İnceleme: Kuruluşun standard/kriter şartlarına uygunluğunun tespiti amacıyla hizmet yerinde yapılan incelemeyi,</w:t>
      </w:r>
    </w:p>
    <w:p w:rsidR="00BA041A" w:rsidRPr="00DC7C84" w:rsidP="00BA041A">
      <w:pPr>
        <w:pStyle w:val="ListParagraph"/>
        <w:tabs>
          <w:tab w:val="left" w:pos="0"/>
          <w:tab w:val="left" w:pos="709"/>
          <w:tab w:val="left" w:pos="1134"/>
        </w:tabs>
        <w:autoSpaceDE w:val="0"/>
        <w:autoSpaceDN w:val="0"/>
        <w:spacing w:after="0" w:line="240" w:lineRule="auto"/>
        <w:ind w:left="705"/>
        <w:jc w:val="both"/>
        <w:rPr>
          <w:rFonts w:ascii="Times New Roman" w:eastAsia="Times New Roman" w:hAnsi="Times New Roman" w:cs="Times New Roman"/>
          <w:b/>
          <w:noProof/>
          <w:sz w:val="24"/>
          <w:szCs w:val="24"/>
        </w:rPr>
      </w:pPr>
      <w:r w:rsidRPr="00DC7C84">
        <w:rPr>
          <w:rFonts w:ascii="Times New Roman" w:hAnsi="Times New Roman" w:cs="Times New Roman"/>
          <w:sz w:val="24"/>
          <w:szCs w:val="24"/>
        </w:rPr>
        <w:t>tanımlamak üzere kullanılacaktır.</w:t>
      </w:r>
    </w:p>
    <w:p w:rsidR="00BA041A" w:rsidRPr="00DC7C84" w:rsidP="00BA041A">
      <w:pPr>
        <w:ind w:left="705"/>
        <w:jc w:val="both"/>
        <w:rPr>
          <w:rFonts w:ascii="Times New Roman" w:hAnsi="Times New Roman" w:cs="Times New Roman"/>
          <w:sz w:val="24"/>
          <w:szCs w:val="24"/>
        </w:rPr>
      </w:pP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İKİNCİ BÖLÜM</w:t>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Belgelendirme Organları</w:t>
      </w:r>
    </w:p>
    <w:p w:rsidR="00BA041A" w:rsidRPr="00DC7C84" w:rsidP="00BA041A">
      <w:pPr>
        <w:spacing w:after="0"/>
        <w:jc w:val="center"/>
        <w:rPr>
          <w:rFonts w:ascii="Times New Roman" w:hAnsi="Times New Roman" w:cs="Times New Roman"/>
          <w:b/>
          <w:sz w:val="24"/>
          <w:szCs w:val="24"/>
        </w:rPr>
      </w:pP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 xml:space="preserve">MADDE 5 - (1) </w:t>
      </w:r>
      <w:r w:rsidRPr="00DC7C84">
        <w:rPr>
          <w:rFonts w:ascii="Times New Roman" w:hAnsi="Times New Roman" w:cs="Times New Roman"/>
          <w:sz w:val="24"/>
          <w:szCs w:val="24"/>
        </w:rPr>
        <w:t>Belgelendirme Yönergesinin 8 inci maddesine ek olarak;</w:t>
      </w:r>
    </w:p>
    <w:p w:rsidR="00BA041A" w:rsidRPr="00DC7C84" w:rsidP="00312CDD">
      <w:pPr>
        <w:pStyle w:val="ListParagraph"/>
        <w:numPr>
          <w:ilvl w:val="0"/>
          <w:numId w:val="25"/>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Hizmet Belgelendirme Üst Komitesi: Hizmet Yeri Belgelendirme faaliyetleri ile ilgili olarak; Hizmet Yeri Belgelendirme Usul ve Esaslarında belirtilen hususların mücbir sebeplerle veya Enstitümüzce çeşitli nedenlerle uygulanamaması durumunda, uygulamaya yönelik yol açıcı kararların alınması ve standard/kriterde geçiş süresi verilmesi konusunda yetkili olmak üzere Genel Sekreterin teklifi ve  TSE Yönetim Kurulu Başkanının onayıyla atanan kişilerden oluşturulan organdır.</w:t>
      </w:r>
    </w:p>
    <w:p w:rsidR="00BA041A" w:rsidRPr="00DC7C84" w:rsidP="00312CDD">
      <w:pPr>
        <w:pStyle w:val="ListParagraph"/>
        <w:numPr>
          <w:ilvl w:val="0"/>
          <w:numId w:val="25"/>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İnceleme Uzmanı: Uzmanı olduğu standard/kriter şartlarına göre incelemeleri gerçekleştirmek ve sistem dokümanlarını kullanarak raporlamak için “Uzman Atama Komitesi” tarafından atanan kişi.</w:t>
      </w:r>
    </w:p>
    <w:p w:rsidR="00BA041A" w:rsidRPr="00DC7C84" w:rsidP="00312CDD">
      <w:pPr>
        <w:pStyle w:val="ListParagraph"/>
        <w:numPr>
          <w:ilvl w:val="0"/>
          <w:numId w:val="25"/>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 xml:space="preserve">Karar Uzmanı: Tarafsızlık, bağımsızlık ve şeffaflık ilkesini sağlayacak şekilde inceleme ile ilgili nihai kararı veren hizmet belgelendirme konusunda uzman, bilgi ve tecrübe sahibi kişidir. </w:t>
      </w:r>
    </w:p>
    <w:p w:rsidR="00BA041A" w:rsidRPr="00DC7C84" w:rsidP="00312CDD">
      <w:pPr>
        <w:ind w:left="705"/>
        <w:jc w:val="both"/>
        <w:rPr>
          <w:rFonts w:ascii="Times New Roman" w:hAnsi="Times New Roman" w:cs="Times New Roman"/>
          <w:sz w:val="24"/>
          <w:szCs w:val="24"/>
        </w:rPr>
      </w:pPr>
    </w:p>
    <w:p w:rsidR="00312CDD" w:rsidRPr="00DC7C84">
      <w:pPr>
        <w:spacing w:after="160" w:line="259" w:lineRule="auto"/>
        <w:rPr>
          <w:rFonts w:ascii="Times New Roman" w:hAnsi="Times New Roman" w:cs="Times New Roman"/>
          <w:b/>
          <w:sz w:val="24"/>
          <w:szCs w:val="24"/>
        </w:rPr>
      </w:pPr>
      <w:r w:rsidRPr="00DC7C84">
        <w:rPr>
          <w:rFonts w:ascii="Times New Roman" w:hAnsi="Times New Roman" w:cs="Times New Roman"/>
          <w:b/>
          <w:sz w:val="24"/>
          <w:szCs w:val="24"/>
        </w:rPr>
        <w:br w:type="page"/>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ÜÇÜNCÜ BÖLÜM</w:t>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Belgelendirme İşlemleri</w:t>
      </w:r>
    </w:p>
    <w:p w:rsidR="00BA041A" w:rsidRPr="00DC7C84" w:rsidP="00BA041A">
      <w:pPr>
        <w:spacing w:after="0"/>
        <w:jc w:val="center"/>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Genel hükümler</w:t>
      </w:r>
    </w:p>
    <w:p w:rsidR="00BA041A" w:rsidRPr="00DC7C84" w:rsidP="00312CD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6 - (1)</w:t>
      </w:r>
      <w:r w:rsidRPr="00DC7C84">
        <w:rPr>
          <w:rFonts w:ascii="Times New Roman" w:hAnsi="Times New Roman" w:cs="Times New Roman"/>
          <w:sz w:val="24"/>
          <w:szCs w:val="24"/>
        </w:rPr>
        <w:t xml:space="preserve"> Belgelendirme Yönergesinin 5 inci maddesine ek olarak;</w:t>
      </w:r>
    </w:p>
    <w:p w:rsidR="00BA041A" w:rsidRPr="00DC7C84" w:rsidP="00312CDD">
      <w:pPr>
        <w:pStyle w:val="ListParagraph"/>
        <w:numPr>
          <w:ilvl w:val="0"/>
          <w:numId w:val="24"/>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Başvuru yapan kuruluş, Belgelendirme Yönergesi ve Hizmet Yeri Belgelendirme Usul ve Esaslarını kabul etmiş sayılır.</w:t>
      </w:r>
    </w:p>
    <w:p w:rsidR="00BA041A" w:rsidRPr="00DC7C84" w:rsidP="00312CDD">
      <w:pPr>
        <w:pStyle w:val="ListParagraph"/>
        <w:numPr>
          <w:ilvl w:val="0"/>
          <w:numId w:val="24"/>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Hizmet Belgelendirme biriminin hinterland dışı veya aynı hinterland içinde faklı illerde belgelendirme yapabilmeleri için ilgili Genel Sekreter Yardımcılığının onayı gerekir.</w:t>
      </w:r>
    </w:p>
    <w:p w:rsidR="00BA041A" w:rsidRPr="00DC7C84" w:rsidP="00312CDD">
      <w:pPr>
        <w:pStyle w:val="ListParagraph"/>
        <w:numPr>
          <w:ilvl w:val="0"/>
          <w:numId w:val="24"/>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Hizmet Belgelendirmesi yapılan standardların/kriterlerin güncel listesi www.tse.org.tr  adresinde yer alır.</w:t>
      </w:r>
    </w:p>
    <w:p w:rsidR="00BA041A" w:rsidRPr="00DC7C84" w:rsidP="00312CDD">
      <w:pPr>
        <w:pStyle w:val="ListParagraph"/>
        <w:numPr>
          <w:ilvl w:val="0"/>
          <w:numId w:val="24"/>
        </w:numPr>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Hizmet Belgelendirmesi yapılan standard/kriter mevcut olsa dahi QDMS’de kontrol listesi yayınlanmayan standard/kriterden belgelendirme yapılamaz.</w:t>
      </w:r>
    </w:p>
    <w:p w:rsidR="00BA041A" w:rsidRPr="00DC7C84" w:rsidP="00BA041A">
      <w:pPr>
        <w:tabs>
          <w:tab w:val="left" w:pos="0"/>
          <w:tab w:val="left" w:pos="709"/>
        </w:tabs>
        <w:autoSpaceDE w:val="0"/>
        <w:autoSpaceDN w:val="0"/>
        <w:spacing w:after="0" w:line="240" w:lineRule="auto"/>
        <w:jc w:val="both"/>
        <w:rPr>
          <w:rFonts w:ascii="Times New Roman" w:hAnsi="Times New Roman" w:cs="Times New Roman"/>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Başvuru şartları ve kabulü</w:t>
      </w:r>
    </w:p>
    <w:p w:rsidR="00BA041A" w:rsidRPr="00DC7C84" w:rsidP="00312CDD">
      <w:pPr>
        <w:spacing w:after="120"/>
        <w:ind w:firstLine="708"/>
        <w:jc w:val="both"/>
        <w:rPr>
          <w:rFonts w:ascii="Times New Roman" w:hAnsi="Times New Roman" w:cs="Times New Roman"/>
          <w:sz w:val="24"/>
          <w:szCs w:val="24"/>
        </w:rPr>
      </w:pPr>
      <w:bookmarkStart w:id="1" w:name="_Hlk66357782"/>
      <w:r w:rsidRPr="00DC7C84">
        <w:rPr>
          <w:rFonts w:ascii="Times New Roman" w:hAnsi="Times New Roman" w:cs="Times New Roman"/>
          <w:b/>
          <w:sz w:val="24"/>
          <w:szCs w:val="24"/>
        </w:rPr>
        <w:t>MADDE 7 - (1)</w:t>
      </w:r>
      <w:r w:rsidRPr="00DC7C84">
        <w:rPr>
          <w:rFonts w:ascii="Times New Roman" w:hAnsi="Times New Roman" w:cs="Times New Roman"/>
          <w:sz w:val="24"/>
          <w:szCs w:val="24"/>
        </w:rPr>
        <w:t xml:space="preserve"> Başvuru şartları ve kabulü, Belgelendirme Yönergesinin 12 nci maddesine ek olarak aşağıdaki usullerle </w:t>
      </w:r>
      <w:bookmarkEnd w:id="1"/>
      <w:r w:rsidRPr="00DC7C84">
        <w:rPr>
          <w:rFonts w:ascii="Times New Roman" w:hAnsi="Times New Roman" w:cs="Times New Roman"/>
          <w:sz w:val="24"/>
          <w:szCs w:val="24"/>
        </w:rPr>
        <w:t>yapılır.</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eastAsia="Times New Roman" w:hAnsi="Times New Roman" w:cs="Times New Roman"/>
          <w:noProof/>
          <w:sz w:val="24"/>
          <w:szCs w:val="24"/>
        </w:rPr>
        <w:t>Esnaf Sicil Odasına kayıtlı şahıs firması ya da Cokey numarası olan gerçek/tüzel kuruluş, TSE’nin tanımlı banka hesap numarasına Belgelendirme Giderleri Avansını yatırdıktan sonra, TSE’nin internet sayfasından online müracaat eder. Elden yapılan belge başvurusu kabul edilmez.</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hAnsi="Times New Roman" w:cs="Times New Roman"/>
          <w:sz w:val="24"/>
          <w:szCs w:val="24"/>
        </w:rPr>
        <w:t>Şartnameye veya noter huzurunda imzalanmış sözleşmeye dayalı iş yapan (kent temizliği, peyzaj, endeks okuma, toplu yemek mutfağı vb.) kuruluşlar merkez adresi için Cokey numarası alır. Hizmet adresi için Cokey numarası almayabilir. Kamu kurumlarından Cokey numarası istenmez.</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eastAsia="Times New Roman" w:hAnsi="Times New Roman" w:cs="Times New Roman"/>
          <w:noProof/>
          <w:sz w:val="24"/>
          <w:szCs w:val="24"/>
        </w:rPr>
      </w:pPr>
      <w:r w:rsidRPr="00DC7C84">
        <w:rPr>
          <w:rFonts w:ascii="Times New Roman" w:hAnsi="Times New Roman" w:cs="Times New Roman"/>
          <w:sz w:val="24"/>
          <w:szCs w:val="24"/>
        </w:rPr>
        <w:t>Satış Sonrası Hizmetler Yönetmeliği kapsamındaki Yetkili Servis standardlarında aynı hizmet yeri adresinde, aynı standard/kriter veya konuda birden çok gerçek veya tüzel kişinin faaliyet göstermesi halinde, yalnızca birinin müracaatı kabul edilir. Satış Sonrası Hizmetler Yönetmeliği kapsamındaki, (otomotiv yetkili servisleri hariç olmak üzere) Yetkili Servis standardları için aynı adresteki aynı kuruluşa birden fazla belge düzenlenemez.</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İşyeri standardları kapsamında aynı hizmet yeri adresinde farklı standard/konuda faaliyet gösteren birden çok gerçek veya tüzel kişinin başvurusu kabul edilir ve ayrı ayrı belge düzenlenebilir.</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Aynı hizmet yerinde bulunan CNG, akaryakıt ve/veya LPG ikmal istasyonlarında, CNG için ayrı, akaryakıt ve/veya LPG için ayrı olmak üzere başvuru kabul edilir ve iki ayrı gerçek veya tüzel kişiliğe belge düzenlenebilir.</w:t>
      </w:r>
    </w:p>
    <w:p w:rsidR="00BA041A" w:rsidRPr="00DC7C84" w:rsidP="00312CDD">
      <w:pPr>
        <w:pStyle w:val="ListParagraph"/>
        <w:numPr>
          <w:ilvl w:val="0"/>
          <w:numId w:val="15"/>
        </w:numPr>
        <w:tabs>
          <w:tab w:val="left" w:pos="0"/>
        </w:tabs>
        <w:autoSpaceDE w:val="0"/>
        <w:autoSpaceDN w:val="0"/>
        <w:spacing w:after="120" w:line="240" w:lineRule="auto"/>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Aynı başvuruda birden fazla standard/kriter için başvuru yapılabilir.</w:t>
      </w:r>
    </w:p>
    <w:p w:rsidR="00BA041A" w:rsidRPr="00DC7C84" w:rsidP="00312CDD">
      <w:pPr>
        <w:pStyle w:val="ListParagraph"/>
        <w:numPr>
          <w:ilvl w:val="0"/>
          <w:numId w:val="15"/>
        </w:numPr>
        <w:tabs>
          <w:tab w:val="left" w:pos="0"/>
          <w:tab w:val="left" w:pos="709"/>
        </w:tabs>
        <w:autoSpaceDE w:val="0"/>
        <w:autoSpaceDN w:val="0"/>
        <w:spacing w:after="120" w:line="240" w:lineRule="auto"/>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 xml:space="preserve">Aynı kuruluşun farklı hizmet yerlerinin (şube) belgelendirilmesi için ayrı ayrı müracaat etmesi gerekir. </w:t>
      </w:r>
    </w:p>
    <w:p w:rsidR="00BB7DED" w:rsidRPr="00DC7C84" w:rsidP="00BB7DED">
      <w:pPr>
        <w:tabs>
          <w:tab w:val="left" w:pos="0"/>
          <w:tab w:val="left" w:pos="709"/>
        </w:tabs>
        <w:autoSpaceDE w:val="0"/>
        <w:autoSpaceDN w:val="0"/>
        <w:spacing w:after="120" w:line="240" w:lineRule="auto"/>
        <w:jc w:val="both"/>
        <w:rPr>
          <w:rFonts w:ascii="Times New Roman" w:hAnsi="Times New Roman" w:cs="Times New Roman"/>
          <w:sz w:val="24"/>
          <w:szCs w:val="24"/>
        </w:rPr>
      </w:pPr>
    </w:p>
    <w:p w:rsidR="00BB7DED" w:rsidRPr="00DC7C84" w:rsidP="00BB7DED">
      <w:pPr>
        <w:tabs>
          <w:tab w:val="left" w:pos="0"/>
          <w:tab w:val="left" w:pos="709"/>
        </w:tabs>
        <w:autoSpaceDE w:val="0"/>
        <w:autoSpaceDN w:val="0"/>
        <w:spacing w:after="120" w:line="240" w:lineRule="auto"/>
        <w:jc w:val="both"/>
        <w:rPr>
          <w:rFonts w:ascii="Times New Roman" w:hAnsi="Times New Roman" w:cs="Times New Roman"/>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 xml:space="preserve">Belgelendirme sürecinde kuruluşun tamamlaması gereken dokümanlar </w:t>
      </w:r>
    </w:p>
    <w:p w:rsidR="00BA041A" w:rsidRPr="00DC7C84" w:rsidP="00BC4645">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8 - (1)</w:t>
      </w:r>
      <w:r w:rsidRPr="00DC7C84">
        <w:rPr>
          <w:rFonts w:ascii="Times New Roman" w:hAnsi="Times New Roman" w:cs="Times New Roman"/>
          <w:sz w:val="24"/>
          <w:szCs w:val="24"/>
        </w:rPr>
        <w:t xml:space="preserve"> Belgelendirme Yönergesi ve Hizmet Yeri Belgelendirme Usul ve Esasları’nda istenen bilgi ve dokümanlar belgelendirme kararı verilmeden önce tamamlanmalıdır. Kuruluşun TSE’ye yanlış bilgi vermesi, TSE’yi yanıltmaya yönelik çalışması, sunduğu evrakta tahrifat yaptığı tespit edilmesi halinde müracaatı reddedilir ve yeni müracaatı 6 (altı) ay süreyle kabul edilmez.</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“Yetkili Servisler” ibaresi ile başlayan standard/kriterler için üretici/ithalatçı ile servisler arasında noter huzurunda yapılmış sözleşmenin (TSE’nin internet sitesinde mevcut olan örnek sözleşmedeki bilgileri içeren) aslı veya aslı görülerek fotokopisi, ya da ıslak imzalı sözleşmenin aslı veya aslı görülerek fotokopisi ile ilgili tarafların yetkili olduklarına dair noter onaylı yetki belgesi ve imza sirkülerinin güncel halinin fotokopisi veya vekil ise noter onaylı güncel vekâletnamesi olmalıdır. Kapsam daraltma işlemleri için vekil tarafından müracaat edilmesi halinde vekaletnamenin aslı görülür fotokopisi ile işlem yapılır.</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 xml:space="preserve">“İş Yerleri” ibaresi ile başlayan standard/kriterler için hizmetin sözleşmeye dayalı verilmesi halinde (Yemek fabrikaları ve toplu yemek mutfakları, kent temizliği, peyzaj, endeks okuma vb.) taraflar arasında noter huzurunda yapılmış sözleşmenin aslı veya aslı görülerek fotokopisi, ya da ıslak imzalı sözleşmenin aslı veya aslı görülerek fotokopisi ile ilgili tarafların noter onaylı yetki belgesi ve imza sirkülerinin güncel halinin fotokopisi talep edilir. Kuruluş kamu kurumu ise kurum tarafından ilgili konuda iş ve işlem yapma yetkisini gösterir belgesini sunar. İmza sirkülerinin ve vekâletname güncelliği, sözleşmedeki imzaların imza sirküleriyle aynı olması kontrol edilerek işlemler yapılır. </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kendi ürettiği ürüne servis hizmeti vermesi durumunda marka tescil belgesi ya da marka tesciline başvuruda bulunulduğunu gösteren bir yazı istenir. TSE’nin kuruluşun üretim yapıp yapmadığı ile ilgili inceleme yapma hakkı mahfuzdur.</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dağıtıcı/distribütör olması durumunda veya kendi ithal ettiği ürüne servislik hizmeti vermesi halinde, bu ürünün tüm sorumluluğunu üstlendiğini gösteren kuruluş imza yetkilisi tarafından ıslak imzalı bir taahhütnameyi (TSE’nin internet sitesinde mevcut bulunan örnek taahhütnamedeki bilgileri içeren) noter onaylı imza sirkülerinin güncel halinin fotokopisiyle beraber teslim etmelidir.</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 Hizmet belgelendirme standardlarında istenen sayıda eleman çalıştırdığını SGK’dan alınmış belgeler ile ispat eder. Ancak sözleşme ile hizmet veren yetkili teknik sorumlu ve sorumlu müdür çalıştıran işyerlerinden sözleşme alınması yeterlidir.</w:t>
      </w:r>
    </w:p>
    <w:p w:rsidR="00BA041A" w:rsidRPr="00DC7C84" w:rsidP="00BB7DED">
      <w:pPr>
        <w:pStyle w:val="ListParagraph"/>
        <w:numPr>
          <w:ilvl w:val="0"/>
          <w:numId w:val="1"/>
        </w:numPr>
        <w:tabs>
          <w:tab w:val="left" w:pos="0"/>
          <w:tab w:val="left" w:pos="709"/>
          <w:tab w:val="left" w:pos="1276"/>
        </w:tabs>
        <w:autoSpaceDE w:val="0"/>
        <w:autoSpaceDN w:val="0"/>
        <w:spacing w:after="120" w:line="240" w:lineRule="auto"/>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Üretici/ithalatçı ile başvuru/belge sahibi kuruluş arasındaki sözleşmeyi, her iki taraftan da vekalet alan aynı kişi imzalayamaz.</w:t>
      </w:r>
    </w:p>
    <w:p w:rsidR="00BA041A" w:rsidRPr="00DC7C84" w:rsidP="00BB7DED">
      <w:pPr>
        <w:pStyle w:val="ListParagraph"/>
        <w:numPr>
          <w:ilvl w:val="0"/>
          <w:numId w:val="1"/>
        </w:numPr>
        <w:tabs>
          <w:tab w:val="left" w:pos="0"/>
          <w:tab w:val="left" w:pos="709"/>
        </w:tabs>
        <w:autoSpaceDE w:val="0"/>
        <w:autoSpaceDN w:val="0"/>
        <w:spacing w:after="120" w:line="240" w:lineRule="auto"/>
        <w:ind w:left="0" w:firstLine="708"/>
        <w:jc w:val="both"/>
        <w:rPr>
          <w:rFonts w:ascii="Times New Roman" w:hAnsi="Times New Roman" w:cs="Times New Roman"/>
          <w:sz w:val="24"/>
          <w:szCs w:val="24"/>
        </w:rPr>
      </w:pPr>
      <w:r w:rsidRPr="00DC7C84">
        <w:rPr>
          <w:rFonts w:ascii="Times New Roman" w:hAnsi="Times New Roman" w:cs="Times New Roman"/>
          <w:sz w:val="24"/>
          <w:szCs w:val="24"/>
        </w:rPr>
        <w:t xml:space="preserve">Enstitümüz tarafından ıslak imzalı olarak istenen, ancak ilgili kuruluş yetkilisi/yetkilileri tarafından ıslak veya elektronik olarak imzalanan ve KEP (Kayıtlı Elektronik Posta) üzerinden gönderilen belgeler için imza sahiplerinin yetkili olduklarına dair noter onaylı yetki belgesi veya vekil ise noter onaylı güncel vekâletnamesi kontrol edilerek işlem yapılır. </w:t>
      </w:r>
    </w:p>
    <w:p w:rsidR="00312CDD" w:rsidRPr="00DC7C84" w:rsidP="00BB7DED">
      <w:pPr>
        <w:tabs>
          <w:tab w:val="left" w:pos="0"/>
          <w:tab w:val="left" w:pos="709"/>
        </w:tabs>
        <w:autoSpaceDE w:val="0"/>
        <w:autoSpaceDN w:val="0"/>
        <w:spacing w:after="120" w:line="240" w:lineRule="auto"/>
        <w:jc w:val="both"/>
        <w:rPr>
          <w:rFonts w:ascii="Times New Roman" w:hAnsi="Times New Roman" w:cs="Times New Roman"/>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İnceleme</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9 - (1)</w:t>
      </w:r>
      <w:r w:rsidRPr="00DC7C84">
        <w:rPr>
          <w:rFonts w:ascii="Times New Roman" w:hAnsi="Times New Roman" w:cs="Times New Roman"/>
          <w:sz w:val="24"/>
          <w:szCs w:val="24"/>
        </w:rPr>
        <w:t xml:space="preserve"> Başvuru yapan kuruluşun talepte bulunduğu standard/kriter şartlarına uygunluğunun tespiti amacıyla kayıttan veya yerinden inceleme yapılır.</w:t>
      </w:r>
    </w:p>
    <w:p w:rsidR="00BA041A" w:rsidRPr="00DC7C84" w:rsidP="00BA041A">
      <w:pPr>
        <w:pStyle w:val="ListParagraph"/>
        <w:numPr>
          <w:ilvl w:val="0"/>
          <w:numId w:val="2"/>
        </w:numPr>
        <w:ind w:left="0" w:firstLine="708"/>
        <w:jc w:val="both"/>
        <w:rPr>
          <w:rFonts w:ascii="Times New Roman" w:hAnsi="Times New Roman" w:cs="Times New Roman"/>
          <w:sz w:val="24"/>
          <w:szCs w:val="24"/>
        </w:rPr>
      </w:pPr>
      <w:r w:rsidRPr="00DC7C84">
        <w:rPr>
          <w:rFonts w:ascii="Times New Roman" w:hAnsi="Times New Roman" w:cs="Times New Roman"/>
          <w:sz w:val="24"/>
          <w:szCs w:val="24"/>
        </w:rPr>
        <w:t>İnceleme uzmanı/uzmanları, birim amiri tarafından uzman listesinden seçilerek görevlendirilir.</w:t>
      </w:r>
    </w:p>
    <w:p w:rsidR="00BA041A" w:rsidRPr="00DC7C84" w:rsidP="00BA041A">
      <w:pPr>
        <w:pStyle w:val="ListParagraph"/>
        <w:numPr>
          <w:ilvl w:val="0"/>
          <w:numId w:val="2"/>
        </w:numPr>
        <w:ind w:left="0" w:firstLine="708"/>
        <w:jc w:val="both"/>
        <w:rPr>
          <w:rFonts w:ascii="Times New Roman" w:hAnsi="Times New Roman" w:cs="Times New Roman"/>
          <w:sz w:val="24"/>
          <w:szCs w:val="24"/>
        </w:rPr>
      </w:pPr>
      <w:r w:rsidRPr="00DC7C84">
        <w:rPr>
          <w:rFonts w:ascii="Times New Roman" w:hAnsi="Times New Roman" w:cs="Times New Roman"/>
          <w:sz w:val="24"/>
          <w:szCs w:val="24"/>
        </w:rPr>
        <w:t>Birden fazla inceleme uzmanı bulunmayan belgelendirme birimleri hariç olmak üzere bir incelemede karar uzmanı ile inceleme uzmanı aynı kişi olamaz.</w:t>
      </w:r>
    </w:p>
    <w:p w:rsidR="00BA041A" w:rsidRPr="00DC7C84" w:rsidP="00BA041A">
      <w:pPr>
        <w:pStyle w:val="ListParagraph"/>
        <w:numPr>
          <w:ilvl w:val="0"/>
          <w:numId w:val="2"/>
        </w:numPr>
        <w:ind w:left="0" w:firstLine="708"/>
        <w:jc w:val="both"/>
        <w:rPr>
          <w:rFonts w:ascii="Times New Roman" w:hAnsi="Times New Roman" w:cs="Times New Roman"/>
          <w:sz w:val="24"/>
          <w:szCs w:val="24"/>
        </w:rPr>
      </w:pPr>
      <w:r w:rsidRPr="00DC7C84">
        <w:rPr>
          <w:rFonts w:ascii="Times New Roman" w:hAnsi="Times New Roman" w:cs="Times New Roman"/>
          <w:sz w:val="24"/>
          <w:szCs w:val="24"/>
        </w:rPr>
        <w:t>Belgelendirme yapılacak olan Yetkili Servis standardlarının öngördüğü asgari servis alanı ve çalışacak personel sayısı ve niteliklerinin ilgili standardına göre belirlenmesi esastır.</w:t>
      </w:r>
    </w:p>
    <w:p w:rsidR="00BA041A" w:rsidRPr="00DC7C84" w:rsidP="00BA041A">
      <w:pPr>
        <w:pStyle w:val="ListParagraph"/>
        <w:numPr>
          <w:ilvl w:val="0"/>
          <w:numId w:val="2"/>
        </w:numPr>
        <w:ind w:left="0" w:firstLine="708"/>
        <w:jc w:val="both"/>
        <w:rPr>
          <w:rFonts w:ascii="Times New Roman" w:hAnsi="Times New Roman" w:cs="Times New Roman"/>
          <w:sz w:val="24"/>
          <w:szCs w:val="24"/>
        </w:rPr>
      </w:pPr>
      <w:r w:rsidRPr="00DC7C84">
        <w:rPr>
          <w:rFonts w:ascii="Times New Roman" w:hAnsi="Times New Roman" w:cs="Times New Roman"/>
          <w:sz w:val="24"/>
          <w:szCs w:val="24"/>
        </w:rPr>
        <w:t>Servis alanının hesaplanmasında; Belge Kapsamında 1’den fazla standard olması halinde, belge kapsamındaki standartlarda verilen çizelge ve formüller üzerinden hesaplanan alanlardan en büyük olan baz alınır. Diğerlerinin toplamı üzerinden belge kapsamındaki ana firma/marka (hangisi büyükse) sayısına göre aşağıda verilen çizelgedeki artış oranları uygulanır.</w:t>
      </w:r>
    </w:p>
    <w:tbl>
      <w:tblPr>
        <w:tblStyle w:val="TableGrid1"/>
        <w:tblW w:w="7235" w:type="dxa"/>
        <w:tblInd w:w="1094" w:type="dxa"/>
        <w:tblLayout w:type="fixed"/>
        <w:tblLook w:val="04A0"/>
      </w:tblPr>
      <w:tblGrid>
        <w:gridCol w:w="2689"/>
        <w:gridCol w:w="1417"/>
        <w:gridCol w:w="1559"/>
        <w:gridCol w:w="1570"/>
      </w:tblGrid>
      <w:tr w:rsidTr="00BB7DED">
        <w:tblPrEx>
          <w:tblW w:w="7235" w:type="dxa"/>
          <w:tblInd w:w="1094" w:type="dxa"/>
          <w:tblLayout w:type="fixed"/>
          <w:tblLook w:val="04A0"/>
        </w:tblPrEx>
        <w:trPr>
          <w:trHeight w:val="454"/>
        </w:trPr>
        <w:tc>
          <w:tcPr>
            <w:tcW w:w="268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Ana firma/marka sayısı</w:t>
            </w:r>
          </w:p>
        </w:tc>
        <w:tc>
          <w:tcPr>
            <w:tcW w:w="1417"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2-30</w:t>
            </w:r>
          </w:p>
        </w:tc>
        <w:tc>
          <w:tcPr>
            <w:tcW w:w="1559"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31-60</w:t>
            </w:r>
          </w:p>
        </w:tc>
        <w:tc>
          <w:tcPr>
            <w:tcW w:w="1570"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61 ve üzeri</w:t>
            </w:r>
          </w:p>
        </w:tc>
      </w:tr>
      <w:tr w:rsidTr="00BB7DED">
        <w:tblPrEx>
          <w:tblW w:w="7235" w:type="dxa"/>
          <w:tblInd w:w="1094" w:type="dxa"/>
          <w:tblLayout w:type="fixed"/>
          <w:tblLook w:val="04A0"/>
        </w:tblPrEx>
        <w:trPr>
          <w:trHeight w:val="454"/>
        </w:trPr>
        <w:tc>
          <w:tcPr>
            <w:tcW w:w="268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Uygulanacak artış oranı</w:t>
            </w:r>
          </w:p>
        </w:tc>
        <w:tc>
          <w:tcPr>
            <w:tcW w:w="1417"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%10</w:t>
            </w:r>
          </w:p>
        </w:tc>
        <w:tc>
          <w:tcPr>
            <w:tcW w:w="1559"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%20</w:t>
            </w:r>
          </w:p>
        </w:tc>
        <w:tc>
          <w:tcPr>
            <w:tcW w:w="1570" w:type="dxa"/>
            <w:vAlign w:val="center"/>
          </w:tcPr>
          <w:p w:rsidR="00BA041A" w:rsidRPr="00DC7C84" w:rsidP="00BB7DED">
            <w:pPr>
              <w:spacing w:after="0" w:line="259" w:lineRule="auto"/>
              <w:jc w:val="center"/>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%40</w:t>
            </w:r>
          </w:p>
        </w:tc>
      </w:tr>
    </w:tbl>
    <w:p w:rsidR="00BA041A" w:rsidRPr="00DC7C84" w:rsidP="00BB7DED">
      <w:pPr>
        <w:pStyle w:val="ListParagraph"/>
        <w:numPr>
          <w:ilvl w:val="0"/>
          <w:numId w:val="2"/>
        </w:numPr>
        <w:spacing w:before="120" w:after="120"/>
        <w:ind w:left="0" w:firstLine="709"/>
        <w:jc w:val="both"/>
        <w:rPr>
          <w:rFonts w:ascii="Times New Roman" w:hAnsi="Times New Roman" w:cs="Times New Roman"/>
          <w:sz w:val="24"/>
          <w:szCs w:val="24"/>
        </w:rPr>
      </w:pPr>
      <w:r w:rsidRPr="00DC7C84">
        <w:rPr>
          <w:rFonts w:ascii="Times New Roman" w:hAnsi="Times New Roman" w:cs="Times New Roman"/>
          <w:sz w:val="24"/>
          <w:szCs w:val="24"/>
        </w:rPr>
        <w:t>Personel sayısının hesaplanmasında; Belge Kapsamında 1’den fazla standard olması halinde, belge kapsamındaki standartlarda verilen çizelge ve formüller üzerinden hesaplanan çalışan sayılarından en büyük olan baz alınır. Diğerlerinin toplamı üzerinden belge kapsamındaki ana firma/marka (hangisi büyükse) sayısına göre aşağıda verilen çizelgedeki artış oranları uygulanır. Hesaplanan personel artış değeri tam sayıya yuvarlanır.  Her 3 personel artışının ilk ikisi teknik, üçüncüsü idari personel olarak alınır. Ayrıca belge kapsamındaki tüm standardların personel niteliklerinin karşılanmasına dikkat edilmelidir.</w:t>
      </w:r>
    </w:p>
    <w:tbl>
      <w:tblPr>
        <w:tblStyle w:val="TabloKlavuzu11"/>
        <w:tblW w:w="7235" w:type="dxa"/>
        <w:tblInd w:w="1119" w:type="dxa"/>
        <w:tblLayout w:type="fixed"/>
        <w:tblLook w:val="04A0"/>
      </w:tblPr>
      <w:tblGrid>
        <w:gridCol w:w="2689"/>
        <w:gridCol w:w="1417"/>
        <w:gridCol w:w="1559"/>
        <w:gridCol w:w="1570"/>
      </w:tblGrid>
      <w:tr w:rsidTr="00BB7DED">
        <w:tblPrEx>
          <w:tblW w:w="7235" w:type="dxa"/>
          <w:tblInd w:w="1119" w:type="dxa"/>
          <w:tblLayout w:type="fixed"/>
          <w:tblLook w:val="04A0"/>
        </w:tblPrEx>
        <w:trPr>
          <w:trHeight w:val="454"/>
        </w:trPr>
        <w:tc>
          <w:tcPr>
            <w:tcW w:w="268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Ana firma/marka sayısı</w:t>
            </w:r>
          </w:p>
        </w:tc>
        <w:tc>
          <w:tcPr>
            <w:tcW w:w="1417"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2-30</w:t>
            </w:r>
          </w:p>
        </w:tc>
        <w:tc>
          <w:tcPr>
            <w:tcW w:w="155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31-60</w:t>
            </w:r>
          </w:p>
        </w:tc>
        <w:tc>
          <w:tcPr>
            <w:tcW w:w="1570"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61 ve üzeri</w:t>
            </w:r>
          </w:p>
        </w:tc>
      </w:tr>
      <w:tr w:rsidTr="00BB7DED">
        <w:tblPrEx>
          <w:tblW w:w="7235" w:type="dxa"/>
          <w:tblInd w:w="1119" w:type="dxa"/>
          <w:tblLayout w:type="fixed"/>
          <w:tblLook w:val="04A0"/>
        </w:tblPrEx>
        <w:trPr>
          <w:trHeight w:val="454"/>
        </w:trPr>
        <w:tc>
          <w:tcPr>
            <w:tcW w:w="268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Uygulanacak artış oranı</w:t>
            </w:r>
          </w:p>
        </w:tc>
        <w:tc>
          <w:tcPr>
            <w:tcW w:w="1417"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%10</w:t>
            </w:r>
          </w:p>
        </w:tc>
        <w:tc>
          <w:tcPr>
            <w:tcW w:w="1559"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%20</w:t>
            </w:r>
          </w:p>
        </w:tc>
        <w:tc>
          <w:tcPr>
            <w:tcW w:w="1570" w:type="dxa"/>
            <w:vAlign w:val="center"/>
          </w:tcPr>
          <w:p w:rsidR="00BA041A" w:rsidRPr="00DC7C84" w:rsidP="00BB7DED">
            <w:pPr>
              <w:spacing w:after="0" w:line="259" w:lineRule="auto"/>
              <w:jc w:val="both"/>
              <w:rPr>
                <w:rFonts w:ascii="Times New Roman" w:eastAsia="Calibri" w:hAnsi="Times New Roman" w:cs="Times New Roman"/>
                <w:bCs/>
                <w:sz w:val="24"/>
                <w:szCs w:val="24"/>
              </w:rPr>
            </w:pPr>
            <w:r w:rsidRPr="00DC7C84">
              <w:rPr>
                <w:rFonts w:ascii="Times New Roman" w:eastAsia="Calibri" w:hAnsi="Times New Roman" w:cs="Times New Roman"/>
                <w:bCs/>
                <w:sz w:val="24"/>
                <w:szCs w:val="24"/>
              </w:rPr>
              <w:t>%40</w:t>
            </w:r>
          </w:p>
        </w:tc>
      </w:tr>
    </w:tbl>
    <w:p w:rsidR="00BA041A" w:rsidRPr="00DC7C84" w:rsidP="00BB7DED">
      <w:pPr>
        <w:pStyle w:val="ListParagraph"/>
        <w:numPr>
          <w:ilvl w:val="0"/>
          <w:numId w:val="2"/>
        </w:numPr>
        <w:spacing w:before="120"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Aynı standard altında yer alan, farklı ana firmalara ait aynı olan markalar tek marka olarak kabul edilir. Farklı standard altında aynı olan markalar ayrı sayılır.</w:t>
      </w:r>
    </w:p>
    <w:p w:rsidR="00BA041A" w:rsidRPr="00DC7C84" w:rsidP="00BB7DED">
      <w:pPr>
        <w:pStyle w:val="ListParagraph"/>
        <w:numPr>
          <w:ilvl w:val="0"/>
          <w:numId w:val="2"/>
        </w:numPr>
        <w:spacing w:after="120"/>
        <w:ind w:left="0" w:firstLine="708"/>
        <w:contextualSpacing w:val="0"/>
        <w:jc w:val="both"/>
        <w:rPr>
          <w:rFonts w:ascii="Times New Roman" w:hAnsi="Times New Roman" w:cs="Times New Roman"/>
          <w:sz w:val="24"/>
          <w:szCs w:val="24"/>
        </w:rPr>
      </w:pPr>
      <w:r w:rsidRPr="00DC7C84">
        <w:rPr>
          <w:rFonts w:ascii="Times New Roman" w:hAnsi="Times New Roman" w:cs="Times New Roman"/>
          <w:sz w:val="24"/>
          <w:szCs w:val="24"/>
        </w:rPr>
        <w:t>Servis iş alanı ve idari hizmet alanı arasındaki oran aşağıdaki formüller ile hesaplanır.</w:t>
      </w:r>
    </w:p>
    <w:p w:rsidR="00BA041A" w:rsidRPr="00DC7C84" w:rsidP="00BB7DED">
      <w:pPr>
        <w:spacing w:after="120"/>
        <w:ind w:firstLine="1134"/>
        <w:jc w:val="both"/>
        <w:rPr>
          <w:rFonts w:ascii="Times New Roman" w:hAnsi="Times New Roman" w:cs="Times New Roman"/>
          <w:sz w:val="24"/>
          <w:szCs w:val="24"/>
        </w:rPr>
      </w:pPr>
      <w:r w:rsidRPr="00DC7C84">
        <w:rPr>
          <w:rFonts w:ascii="Times New Roman" w:hAnsi="Times New Roman" w:cs="Times New Roman"/>
          <w:sz w:val="24"/>
          <w:szCs w:val="24"/>
        </w:rPr>
        <w:t>- Servis iş alanı (m2) = [(Toplam servis alanı / 2) + 2]</w:t>
      </w:r>
    </w:p>
    <w:p w:rsidR="00BA041A" w:rsidRPr="00DC7C84" w:rsidP="00BB7DED">
      <w:pPr>
        <w:spacing w:after="120"/>
        <w:ind w:firstLine="1134"/>
        <w:jc w:val="both"/>
        <w:rPr>
          <w:rFonts w:ascii="Times New Roman" w:hAnsi="Times New Roman" w:cs="Times New Roman"/>
          <w:sz w:val="24"/>
          <w:szCs w:val="24"/>
        </w:rPr>
      </w:pPr>
      <w:r w:rsidRPr="00DC7C84">
        <w:rPr>
          <w:rFonts w:ascii="Times New Roman" w:hAnsi="Times New Roman" w:cs="Times New Roman"/>
          <w:sz w:val="24"/>
          <w:szCs w:val="24"/>
        </w:rPr>
        <w:t>- İdarî hizmet alanı (m2) = [(Toplam servis alanı / 2) - 2]</w:t>
      </w:r>
    </w:p>
    <w:p w:rsidR="00312CDD"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Gözden geçirme ve değerlendirme</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10 - (1)</w:t>
      </w:r>
      <w:r w:rsidRPr="00DC7C84">
        <w:rPr>
          <w:rFonts w:ascii="Times New Roman" w:hAnsi="Times New Roman" w:cs="Times New Roman"/>
          <w:sz w:val="24"/>
          <w:szCs w:val="24"/>
        </w:rPr>
        <w:t xml:space="preserve"> Gözden geçirme ve değerlendirme hususunda Belgelendirme Yönergesinin 16 ncı maddesi hükümlerine ek olarak; İnceleme uzmanı/uzmanları inceleme dosyasını değerlendirme sonucunu belirterek karar uzmanına sunar. Karar Uzmanı tarafından inceleme dosyası gözden geçirilerek nihai karar verilir ve verilen karara göre işlem yapılır.</w:t>
      </w:r>
    </w:p>
    <w:p w:rsidR="00BB7DED" w:rsidRPr="00DC7C84" w:rsidP="00BA041A">
      <w:pPr>
        <w:ind w:firstLine="708"/>
        <w:jc w:val="both"/>
        <w:rPr>
          <w:rFonts w:ascii="Times New Roman" w:hAnsi="Times New Roman" w:cs="Times New Roman"/>
          <w:sz w:val="24"/>
          <w:szCs w:val="24"/>
        </w:rPr>
      </w:pPr>
    </w:p>
    <w:p w:rsidR="00BA041A" w:rsidRPr="00DC7C84" w:rsidP="00BA041A">
      <w:pPr>
        <w:ind w:firstLine="698"/>
        <w:jc w:val="both"/>
        <w:rPr>
          <w:rFonts w:ascii="Times New Roman" w:hAnsi="Times New Roman" w:cs="Times New Roman"/>
          <w:b/>
          <w:sz w:val="24"/>
          <w:szCs w:val="24"/>
        </w:rPr>
      </w:pPr>
      <w:r w:rsidRPr="00DC7C84">
        <w:rPr>
          <w:rFonts w:ascii="Times New Roman" w:hAnsi="Times New Roman" w:cs="Times New Roman"/>
          <w:b/>
          <w:sz w:val="24"/>
          <w:szCs w:val="24"/>
        </w:rPr>
        <w:t>İnceleme olumsuzlukları</w:t>
      </w:r>
    </w:p>
    <w:p w:rsidR="00BA041A" w:rsidRPr="00DC7C84" w:rsidP="00BB7DED">
      <w:pPr>
        <w:spacing w:after="120"/>
        <w:ind w:firstLine="698"/>
        <w:jc w:val="both"/>
        <w:rPr>
          <w:rFonts w:ascii="Times New Roman" w:hAnsi="Times New Roman" w:cs="Times New Roman"/>
          <w:sz w:val="24"/>
          <w:szCs w:val="24"/>
        </w:rPr>
      </w:pPr>
      <w:r w:rsidRPr="00DC7C84">
        <w:rPr>
          <w:rFonts w:ascii="Times New Roman" w:hAnsi="Times New Roman" w:cs="Times New Roman"/>
          <w:b/>
          <w:sz w:val="24"/>
          <w:szCs w:val="24"/>
        </w:rPr>
        <w:t>MADDE 11 - (1)</w:t>
      </w:r>
      <w:r w:rsidRPr="00DC7C84">
        <w:rPr>
          <w:rFonts w:ascii="Times New Roman" w:hAnsi="Times New Roman" w:cs="Times New Roman"/>
          <w:sz w:val="24"/>
          <w:szCs w:val="24"/>
        </w:rPr>
        <w:t xml:space="preserve"> Kuruluşun hizmet adresinde yapılan incelemede ortaya çıkan eksiklikler ‘Fiziki Eksiklik’ ve ‘Doküman Eksikliği’ olarak ikiye ayrılır.</w:t>
      </w:r>
    </w:p>
    <w:p w:rsidR="00BA041A" w:rsidRPr="00DC7C84" w:rsidP="00BB7DED">
      <w:pPr>
        <w:pStyle w:val="ListParagraph"/>
        <w:numPr>
          <w:ilvl w:val="0"/>
          <w:numId w:val="11"/>
        </w:numPr>
        <w:spacing w:after="120"/>
        <w:ind w:left="0" w:firstLine="352"/>
        <w:contextualSpacing w:val="0"/>
        <w:jc w:val="both"/>
        <w:rPr>
          <w:rFonts w:ascii="Times New Roman" w:hAnsi="Times New Roman" w:cs="Times New Roman"/>
          <w:vanish/>
          <w:sz w:val="24"/>
          <w:szCs w:val="24"/>
        </w:rPr>
      </w:pPr>
      <w:r w:rsidRPr="00DC7C84">
        <w:rPr>
          <w:rFonts w:ascii="Times New Roman" w:hAnsi="Times New Roman" w:cs="Times New Roman"/>
          <w:sz w:val="24"/>
          <w:szCs w:val="24"/>
        </w:rPr>
        <w:t>İlk müracaat incelemesinde;</w:t>
      </w:r>
    </w:p>
    <w:p w:rsidR="00BA041A" w:rsidRPr="00DC7C84" w:rsidP="00BB7DED">
      <w:pPr>
        <w:pStyle w:val="ListParagraph"/>
        <w:numPr>
          <w:ilvl w:val="1"/>
          <w:numId w:val="27"/>
        </w:numPr>
        <w:spacing w:after="120"/>
        <w:ind w:left="0" w:firstLine="426"/>
        <w:contextualSpacing w:val="0"/>
        <w:jc w:val="both"/>
        <w:rPr>
          <w:rFonts w:ascii="Times New Roman" w:hAnsi="Times New Roman" w:cs="Times New Roman"/>
          <w:sz w:val="24"/>
          <w:szCs w:val="24"/>
        </w:rPr>
      </w:pPr>
      <w:r w:rsidRPr="00DC7C84" w:rsidR="00BC2833">
        <w:rPr>
          <w:rFonts w:ascii="Times New Roman" w:hAnsi="Times New Roman" w:cs="Times New Roman"/>
          <w:sz w:val="24"/>
          <w:szCs w:val="24"/>
        </w:rPr>
        <w:t xml:space="preserve"> Fiziki eksiklik ya da doküman eksikliği tespit edilmiş ise, kuruluşa bu eksiklikleri tamamlayabilmesi için 45 gün süre verilir.</w:t>
      </w:r>
    </w:p>
    <w:p w:rsidR="00BA041A" w:rsidRPr="00DC7C84" w:rsidP="00BB7DED">
      <w:pPr>
        <w:pStyle w:val="ListParagraph"/>
        <w:numPr>
          <w:ilvl w:val="1"/>
          <w:numId w:val="2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fiziki eksikliği 45 gün içinde tamamlayarak takip incelemesi için başvuru yapması halinde, sadece ilk incelemede tespit edilen eksikliklere bakılır.</w:t>
      </w:r>
    </w:p>
    <w:p w:rsidR="00BA041A" w:rsidRPr="00DC7C84" w:rsidP="00BB7DED">
      <w:pPr>
        <w:pStyle w:val="ListParagraph"/>
        <w:numPr>
          <w:ilvl w:val="1"/>
          <w:numId w:val="2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 doküman eksikliğini gidermesi halinde, eksikliğin giderildiğine dair kayıtları 45 gün içinde inceleme uzmanına ulaştırır. Doküman eksikliği durumunda kuruluşun hizmet adresinde yeniden inceleme yapılmaz.</w:t>
      </w:r>
    </w:p>
    <w:p w:rsidR="00BA041A" w:rsidRPr="00DC7C84" w:rsidP="00BB7DED">
      <w:pPr>
        <w:pStyle w:val="ListParagraph"/>
        <w:numPr>
          <w:ilvl w:val="1"/>
          <w:numId w:val="2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Tespit edilen eksikliklerin verilen süre içinde giderilmemesi durumunda inceleme olumsuz sonuçlandırılır. İnceleme sonucu TSE tarafından kuruluşa yazı ile veya Enstitü kayıtlarında bulunan e-posta adresine bildirilir. Kuruluşun tekrar belge başvurusu yapması halinde yeniden inceleme yapılır.</w:t>
      </w:r>
    </w:p>
    <w:p w:rsidR="00BA041A" w:rsidRPr="00DC7C84" w:rsidP="00BA041A">
      <w:pPr>
        <w:pStyle w:val="ListParagraph"/>
        <w:ind w:left="792"/>
        <w:jc w:val="both"/>
        <w:rPr>
          <w:rFonts w:ascii="Times New Roman" w:hAnsi="Times New Roman" w:cs="Times New Roman"/>
          <w:sz w:val="24"/>
          <w:szCs w:val="24"/>
        </w:rPr>
      </w:pPr>
    </w:p>
    <w:p w:rsidR="00BA041A" w:rsidRPr="00DC7C84" w:rsidP="00312CDD">
      <w:pPr>
        <w:pStyle w:val="ListParagraph"/>
        <w:numPr>
          <w:ilvl w:val="0"/>
          <w:numId w:val="11"/>
        </w:numPr>
        <w:spacing w:after="120"/>
        <w:ind w:left="0" w:firstLine="352"/>
        <w:contextualSpacing w:val="0"/>
        <w:jc w:val="both"/>
        <w:rPr>
          <w:rFonts w:ascii="Times New Roman" w:hAnsi="Times New Roman" w:cs="Times New Roman"/>
          <w:sz w:val="24"/>
          <w:szCs w:val="24"/>
        </w:rPr>
      </w:pPr>
      <w:r w:rsidRPr="00DC7C84">
        <w:rPr>
          <w:rFonts w:ascii="Times New Roman" w:hAnsi="Times New Roman" w:cs="Times New Roman"/>
          <w:vanish/>
          <w:sz w:val="24"/>
          <w:szCs w:val="24"/>
        </w:rPr>
        <w:t xml:space="preserve"> </w:t>
      </w:r>
      <w:r w:rsidRPr="00DC7C84">
        <w:rPr>
          <w:rFonts w:ascii="Times New Roman" w:hAnsi="Times New Roman" w:cs="Times New Roman"/>
          <w:sz w:val="24"/>
          <w:szCs w:val="24"/>
        </w:rPr>
        <w:t>Kuruluş Belgeli İse;</w:t>
      </w:r>
    </w:p>
    <w:p w:rsidR="00BA041A" w:rsidRPr="00DC7C84" w:rsidP="00312CDD">
      <w:pPr>
        <w:pStyle w:val="ListParagraph"/>
        <w:numPr>
          <w:ilvl w:val="1"/>
          <w:numId w:val="1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Yapılan incelemede fiziki eksiklik tespit edilmesi halinde belge askıya alınır. Belgenin askıya alındığı TSE tarafından kuruluşa yazı ile veya Enstitü kayıtlarında bulunan e-posta adresine bildirilir. Kuruluş askı süresi içinde fiziki eksikliğini giderdiği takdirde takip incelemesi için online başvuru yapar.</w:t>
      </w:r>
    </w:p>
    <w:p w:rsidR="00BA041A" w:rsidRPr="00DC7C84" w:rsidP="00312CDD">
      <w:pPr>
        <w:pStyle w:val="ListParagraph"/>
        <w:numPr>
          <w:ilvl w:val="1"/>
          <w:numId w:val="1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Doküman eksikliği tespit edilmesi halinde, eksikliklerin kapatılabilmesi için 1 (bir) ay süre verilir. Doküman eksikliği verilen süre içerisinde tamamlanmış ise, kayıt üzerinden inceleme işlemi tamamlanır.</w:t>
      </w:r>
    </w:p>
    <w:p w:rsidR="00BA041A" w:rsidRPr="00DC7C84" w:rsidP="00312CDD">
      <w:pPr>
        <w:pStyle w:val="ListParagraph"/>
        <w:numPr>
          <w:ilvl w:val="1"/>
          <w:numId w:val="1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 xml:space="preserve">Doküman eksiklikleri 1 (bir) ay içinde tamamlanamaz ise belge askıya alınır. Belgenin askıya alındığı TSE tarafından kuruluşa yazı ile veya Enstitü kayıtlarında bulunan e-posta adresine bildirilir. </w:t>
      </w:r>
    </w:p>
    <w:p w:rsidR="00BA041A" w:rsidRPr="00DC7C84" w:rsidP="00312CDD">
      <w:pPr>
        <w:pStyle w:val="ListParagraph"/>
        <w:numPr>
          <w:ilvl w:val="1"/>
          <w:numId w:val="17"/>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belgesi askıda ise; bu usul ve esasların Madde 23 maddenin (7) inci fıkrasına göre işlem yapılır.</w:t>
      </w:r>
    </w:p>
    <w:p w:rsidR="00312CDD" w:rsidRPr="00DC7C84" w:rsidP="00312CDD">
      <w:pPr>
        <w:jc w:val="both"/>
        <w:rPr>
          <w:rFonts w:ascii="Times New Roman" w:hAnsi="Times New Roman" w:cs="Times New Roman"/>
          <w:sz w:val="24"/>
          <w:szCs w:val="24"/>
        </w:rPr>
      </w:pPr>
    </w:p>
    <w:p w:rsidR="00BA041A" w:rsidRPr="00DC7C84" w:rsidP="00BA041A">
      <w:pPr>
        <w:ind w:left="708"/>
        <w:jc w:val="both"/>
        <w:rPr>
          <w:rFonts w:ascii="Times New Roman" w:hAnsi="Times New Roman" w:cs="Times New Roman"/>
          <w:b/>
          <w:sz w:val="24"/>
          <w:szCs w:val="24"/>
        </w:rPr>
      </w:pPr>
      <w:r w:rsidRPr="00DC7C84">
        <w:rPr>
          <w:rFonts w:ascii="Times New Roman" w:hAnsi="Times New Roman" w:cs="Times New Roman"/>
          <w:b/>
          <w:sz w:val="24"/>
          <w:szCs w:val="24"/>
        </w:rPr>
        <w:t>Sözleşmenin akdi ve belgenin düzenlenmesi</w:t>
      </w:r>
    </w:p>
    <w:p w:rsidR="00BA041A" w:rsidRPr="00DC7C84" w:rsidP="00312CD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12- (1)</w:t>
      </w:r>
      <w:r w:rsidRPr="00DC7C84">
        <w:rPr>
          <w:rFonts w:ascii="Times New Roman" w:hAnsi="Times New Roman" w:cs="Times New Roman"/>
          <w:sz w:val="24"/>
          <w:szCs w:val="24"/>
        </w:rPr>
        <w:t xml:space="preserve"> Sözleşmenin akdi ve belgenin düzenlenmesi hususunda Belgelendirme Yönergesi’nin 18 inci maddesi hükümlerine ek olarak;</w:t>
      </w:r>
    </w:p>
    <w:p w:rsidR="00BA041A" w:rsidRPr="00DC7C84" w:rsidP="00312CDD">
      <w:pPr>
        <w:pStyle w:val="ListParagraph"/>
        <w:numPr>
          <w:ilvl w:val="0"/>
          <w:numId w:val="18"/>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 almayı hak kazanan kuruluşun unvan ve adres bilgileri Esnaf Sicil Odası (T.C. No ile) veya Ticaret Bakanlığı veri tabanından (Cokey numarası ile) çekilir. Kuruluşun Esnaf Sicil ya da Cokey’deki kayıtlı unvan ve adres bilgileri ile inceleme yapılan adres bilgileri aynı olmalıdır.</w:t>
      </w:r>
    </w:p>
    <w:p w:rsidR="00BA041A" w:rsidRPr="00DC7C84" w:rsidP="00312CDD">
      <w:pPr>
        <w:pStyle w:val="ListParagraph"/>
        <w:numPr>
          <w:ilvl w:val="0"/>
          <w:numId w:val="18"/>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 kendi ürettiği veya ithal ettiği ürünlere hizmet veriyorsa, belge kapsamına kendi unvanı ile kendi marka/markaları yazılır.</w:t>
      </w:r>
    </w:p>
    <w:p w:rsidR="00BA041A" w:rsidRPr="00DC7C84" w:rsidP="00312CDD">
      <w:pPr>
        <w:pStyle w:val="ListParagraph"/>
        <w:numPr>
          <w:ilvl w:val="0"/>
          <w:numId w:val="18"/>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Servis veren kuruluşun belge kapsamına üretici/ithalatı kuruluşun unvanı ile marka/markaları yazılır.</w:t>
      </w:r>
    </w:p>
    <w:p w:rsidR="00BA041A" w:rsidRPr="00DC7C84" w:rsidP="00312CDD">
      <w:pPr>
        <w:pStyle w:val="ListParagraph"/>
        <w:numPr>
          <w:ilvl w:val="0"/>
          <w:numId w:val="18"/>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Şartnameye dayalı iş yapan (kent temizliği, peyzaj, endeks okuma, toplu yemek mutfağı vb.) kuruluşlarda, Hizmet Yeterlilik Belgesi’nde “Hizmet Yeri Adresi” bölümüne kuruluşun merkez adresi yazılır. Kuruluşun incelenen hizmet yeri adresinin sözleşmede yer alması şartıyla kuruluşun incelenen hizmet verdiği uygulama/şantiye adresi ve sözleşme bitiş tarihi belge kapsamına yazılır.</w:t>
      </w:r>
    </w:p>
    <w:p w:rsidR="00BA041A" w:rsidRPr="00DC7C84" w:rsidP="00312CDD">
      <w:pPr>
        <w:pStyle w:val="ListParagraph"/>
        <w:numPr>
          <w:ilvl w:val="0"/>
          <w:numId w:val="18"/>
        </w:numPr>
        <w:spacing w:after="120"/>
        <w:ind w:left="0" w:firstLine="425"/>
        <w:contextualSpacing w:val="0"/>
        <w:jc w:val="both"/>
        <w:rPr>
          <w:rFonts w:ascii="Times New Roman" w:hAnsi="Times New Roman" w:cs="Times New Roman"/>
          <w:sz w:val="24"/>
          <w:szCs w:val="24"/>
        </w:rPr>
      </w:pPr>
      <w:r w:rsidRPr="00DC7C84">
        <w:rPr>
          <w:rFonts w:ascii="Times New Roman" w:hAnsi="Times New Roman" w:cs="Times New Roman"/>
          <w:sz w:val="24"/>
          <w:szCs w:val="24"/>
        </w:rPr>
        <w:t>Düzenlenen belgede yazım hatası ve benzeri durumların Hizmet Belgelendirme Biriminden kaynaklandığının anlaşılması halinde, kuruluştan ücret alınmadan yeniden belge düzenlenir.</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Özel inceleme</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13 - (1)</w:t>
      </w:r>
      <w:r w:rsidRPr="00DC7C84">
        <w:rPr>
          <w:rFonts w:ascii="Times New Roman" w:hAnsi="Times New Roman" w:cs="Times New Roman"/>
          <w:sz w:val="24"/>
          <w:szCs w:val="24"/>
        </w:rPr>
        <w:t xml:space="preserve"> Kuruluşun talep etmesi durumunda özel amaçlı hizmet yeri incelemesi yapılabilir. Özel inceleme sonucunda kuruluşa “Hizmet Yeterlilik Belgesi” verilmez, özel inceleme raporu verilir.</w:t>
      </w:r>
    </w:p>
    <w:p w:rsidR="00BA041A" w:rsidRPr="00DC7C84" w:rsidP="00BA041A">
      <w:pPr>
        <w:jc w:val="center"/>
        <w:rPr>
          <w:rFonts w:ascii="Times New Roman" w:hAnsi="Times New Roman" w:cs="Times New Roman"/>
          <w:b/>
          <w:sz w:val="24"/>
          <w:szCs w:val="24"/>
        </w:rPr>
      </w:pP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DÖRDÜNCÜ BÖLÜM</w:t>
      </w:r>
    </w:p>
    <w:p w:rsidR="00BA041A" w:rsidRPr="00DC7C84" w:rsidP="00BA041A">
      <w:pPr>
        <w:jc w:val="center"/>
        <w:rPr>
          <w:rFonts w:ascii="Times New Roman" w:hAnsi="Times New Roman" w:cs="Times New Roman"/>
          <w:b/>
          <w:sz w:val="24"/>
          <w:szCs w:val="24"/>
        </w:rPr>
      </w:pPr>
      <w:r w:rsidRPr="00DC7C84">
        <w:rPr>
          <w:rFonts w:ascii="Times New Roman" w:hAnsi="Times New Roman" w:cs="Times New Roman"/>
          <w:b/>
          <w:sz w:val="24"/>
          <w:szCs w:val="24"/>
        </w:rPr>
        <w:t>Belgelendirme Sonrası İşlemler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Kapsam genişletme</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14 - (1)</w:t>
      </w:r>
      <w:r w:rsidRPr="00DC7C84">
        <w:rPr>
          <w:rFonts w:ascii="Times New Roman" w:hAnsi="Times New Roman" w:cs="Times New Roman"/>
          <w:sz w:val="24"/>
          <w:szCs w:val="24"/>
        </w:rPr>
        <w:t xml:space="preserve"> Belgeli kuruluş belge kapsamında olmayan, standard/kriterden müracaat etmesi durumunda, kuruluşun hizmet adresinde yerinden inceleme yapılır. İnceleme olumlu ise belge kapsamı yeniden düzenlenir. Olumsuz olması halinde belge önceki kapsamıyla devam eder.</w:t>
      </w:r>
    </w:p>
    <w:p w:rsidR="00BA041A" w:rsidRPr="00DC7C84" w:rsidP="00BB7DED">
      <w:pPr>
        <w:pStyle w:val="ListParagraph"/>
        <w:numPr>
          <w:ilvl w:val="0"/>
          <w:numId w:val="3"/>
        </w:numPr>
        <w:spacing w:after="120"/>
        <w:ind w:left="0" w:firstLine="698"/>
        <w:jc w:val="both"/>
        <w:rPr>
          <w:rFonts w:ascii="Times New Roman" w:hAnsi="Times New Roman" w:cs="Times New Roman"/>
          <w:sz w:val="24"/>
          <w:szCs w:val="24"/>
        </w:rPr>
      </w:pPr>
      <w:r w:rsidRPr="00DC7C84">
        <w:rPr>
          <w:rFonts w:ascii="Times New Roman" w:hAnsi="Times New Roman" w:cs="Times New Roman"/>
          <w:sz w:val="24"/>
          <w:szCs w:val="24"/>
        </w:rPr>
        <w:t>Belgeli kuruluşun belge kapsamına sözleşme ile “üretici/ithalatçı/marka” ekleme talebi durumunda standardın/kriterin izin vermesi halinde (metrekare, çalışan sayısı vb.) hizmet yerinde inceleme yapılmadan kayıttan inceleme yapılarak gerçekleştirilebilir.</w:t>
      </w:r>
    </w:p>
    <w:p w:rsidR="00BA041A" w:rsidRPr="00DC7C84" w:rsidP="00BB7DED">
      <w:pPr>
        <w:spacing w:after="120"/>
        <w:jc w:val="both"/>
        <w:rPr>
          <w:rFonts w:ascii="Times New Roman" w:hAnsi="Times New Roman" w:cs="Times New Roman"/>
          <w:sz w:val="24"/>
          <w:szCs w:val="24"/>
        </w:rPr>
      </w:pPr>
      <w:r w:rsidRPr="00DC7C84">
        <w:rPr>
          <w:rFonts w:ascii="Times New Roman" w:hAnsi="Times New Roman" w:cs="Times New Roman"/>
          <w:sz w:val="24"/>
          <w:szCs w:val="24"/>
        </w:rPr>
        <w:t xml:space="preserve"> </w:t>
      </w:r>
    </w:p>
    <w:p w:rsidR="00BA041A" w:rsidRPr="00DC7C84" w:rsidP="00BB7DED">
      <w:pPr>
        <w:pStyle w:val="ListParagraph"/>
        <w:numPr>
          <w:ilvl w:val="0"/>
          <w:numId w:val="3"/>
        </w:numPr>
        <w:spacing w:after="120"/>
        <w:ind w:left="0" w:firstLine="698"/>
        <w:jc w:val="both"/>
        <w:rPr>
          <w:rFonts w:ascii="Times New Roman" w:hAnsi="Times New Roman" w:cs="Times New Roman"/>
          <w:sz w:val="24"/>
          <w:szCs w:val="24"/>
        </w:rPr>
      </w:pPr>
      <w:r w:rsidRPr="00DC7C84">
        <w:rPr>
          <w:rFonts w:ascii="Times New Roman" w:hAnsi="Times New Roman" w:cs="Times New Roman"/>
          <w:sz w:val="24"/>
          <w:szCs w:val="24"/>
        </w:rPr>
        <w:t>Farklı tarihlerde kayıttan yapılan 3 (üç) kapsam genişletmeden sonra, kuruluşun kapsam genişletme talebi olursa, kuruluşun hizmet adresinde “yerinden inceleme” yapılarak, ayrıca her bir inceleme için bir seferde 3 ana firma veya 5 markadan fazla kapsam genişletme talebi olur ise yerinden inceleme yapılır.</w:t>
      </w:r>
    </w:p>
    <w:p w:rsidR="00BA041A" w:rsidRPr="00DC7C84" w:rsidP="00BA041A">
      <w:pPr>
        <w:ind w:firstLine="708"/>
        <w:jc w:val="both"/>
        <w:rPr>
          <w:rFonts w:ascii="Times New Roman" w:hAnsi="Times New Roman" w:cs="Times New Roman"/>
          <w:b/>
          <w:sz w:val="24"/>
          <w:szCs w:val="24"/>
        </w:rPr>
      </w:pPr>
    </w:p>
    <w:p w:rsidR="00BB7DED" w:rsidRPr="00DC7C84" w:rsidP="00BA041A">
      <w:pPr>
        <w:ind w:firstLine="708"/>
        <w:jc w:val="both"/>
        <w:rPr>
          <w:rFonts w:ascii="Times New Roman" w:hAnsi="Times New Roman" w:cs="Times New Roman"/>
          <w:b/>
          <w:sz w:val="24"/>
          <w:szCs w:val="24"/>
        </w:rPr>
      </w:pPr>
    </w:p>
    <w:p w:rsidR="00BB7DED" w:rsidRPr="00DC7C84" w:rsidP="00BA041A">
      <w:pPr>
        <w:ind w:firstLine="708"/>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Kapsam daraltma</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15 - (1)</w:t>
      </w:r>
      <w:r w:rsidRPr="00DC7C84">
        <w:rPr>
          <w:rFonts w:ascii="Times New Roman" w:hAnsi="Times New Roman" w:cs="Times New Roman"/>
          <w:sz w:val="24"/>
          <w:szCs w:val="24"/>
        </w:rPr>
        <w:t xml:space="preserve"> Yetkili servis sözleşmesinin süresi bitince ve sözleşme yenilenmemiş ise kapsam daraltması yapılabilir.</w:t>
      </w:r>
    </w:p>
    <w:p w:rsidR="00BA041A" w:rsidRPr="00DC7C84" w:rsidP="00BB7DED">
      <w:pPr>
        <w:pStyle w:val="ListParagraph"/>
        <w:numPr>
          <w:ilvl w:val="0"/>
          <w:numId w:val="4"/>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Sözleşmesinin süresi dolmadan, tarafların ıslak imzalı mutabakat yazısının aslı ya da aslı görülerek fotokopisinin alınması halinde, belgeli kuruluş belge kapsamından üretici/ithalatçı/marka çıkarabilir. Mutabakat yazısının ekinde tarafların yetkili olduklarına dair noter onaylı yetki belgesi ve imza sirkülerinin fotokopisi veya vekil ise vekâletnamenin aslı görülerek fotokopisi alınır.</w:t>
      </w:r>
    </w:p>
    <w:p w:rsidR="00BA041A" w:rsidRPr="00DC7C84" w:rsidP="00BB7DED">
      <w:pPr>
        <w:pStyle w:val="ListParagraph"/>
        <w:numPr>
          <w:ilvl w:val="0"/>
          <w:numId w:val="4"/>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Noter ihtarnamesi ile tek taraflı iptal edilen sözleşme durumunda kapsam daraltma yapılabilir.</w:t>
      </w:r>
    </w:p>
    <w:p w:rsidR="00BA041A" w:rsidRPr="00DC7C84" w:rsidP="00BB7DED">
      <w:pPr>
        <w:pStyle w:val="ListParagraph"/>
        <w:numPr>
          <w:ilvl w:val="0"/>
          <w:numId w:val="4"/>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İnceleme sırasında uygunsuzluk tespit edilmesi durumunda kuruluştan kapsam daraltma talebi alınarak kapsam daraltma yapılabilir.</w:t>
      </w:r>
    </w:p>
    <w:p w:rsidR="00BA041A" w:rsidRPr="00DC7C84" w:rsidP="00BA041A">
      <w:pPr>
        <w:ind w:firstLine="708"/>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Kuruluşun el değiştirmesi, kuruluşta statü/unvan değişikliği</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16 - (1)</w:t>
      </w:r>
      <w:r w:rsidRPr="00DC7C84">
        <w:rPr>
          <w:rFonts w:ascii="Times New Roman" w:hAnsi="Times New Roman" w:cs="Times New Roman"/>
          <w:sz w:val="24"/>
          <w:szCs w:val="24"/>
        </w:rPr>
        <w:t xml:space="preserve"> Belgelendirme Yönergesinin 20 nci maddesi hükümlerine ek olarak;</w:t>
      </w:r>
    </w:p>
    <w:p w:rsidR="00BA041A" w:rsidRPr="00DC7C84" w:rsidP="00BB7DED">
      <w:pPr>
        <w:pStyle w:val="ListParagraph"/>
        <w:numPr>
          <w:ilvl w:val="0"/>
          <w:numId w:val="19"/>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Gerçek veya tüzel kişiliğin sona ermesi durumunda sözleşme fesih, belge iptal edilir.</w:t>
      </w:r>
    </w:p>
    <w:p w:rsidR="00BA041A" w:rsidRPr="00DC7C84" w:rsidP="00BB7DED">
      <w:pPr>
        <w:pStyle w:val="ListParagraph"/>
        <w:numPr>
          <w:ilvl w:val="0"/>
          <w:numId w:val="19"/>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Belgeli kuruluş, online olarak unvan/statü değişikliği müracaatını yapması halinde, yeni unvana/statüye göre sözleşme/taahhütname, ticaret sicil gazetesi ve imza sirküleri vb. gerekli belgeler ibraz edildiği taktirde, (son yerinden inceleme tarihi dikkate alınarak) belgede unvan/statü değişikliği kayıt üzerinden yapılır. TSE ile kuruluş arasında yeni bir sözleşme imzalanır.</w:t>
      </w:r>
    </w:p>
    <w:p w:rsidR="00BA041A" w:rsidRPr="00DC7C84" w:rsidP="00BB7DED">
      <w:pPr>
        <w:pStyle w:val="ListParagraph"/>
        <w:numPr>
          <w:ilvl w:val="0"/>
          <w:numId w:val="19"/>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Belgeli kuruluş, 6102 sayılı Türk Ticaret Kanunu’na uygun bir şekilde başka bir kuruluşa kül halinde “devrolunduysa”, TSE tarafından istenen dokümanlar ibraz edildiği takdirde, “devralan” kuruluşun unvanına göre (kayıt üzerinden) belge yeniden düzenlenir. TSE ile devralan kuruluş arasında yeni bir sözleşme imzalanır.</w:t>
      </w:r>
    </w:p>
    <w:p w:rsidR="00BA041A" w:rsidRPr="00DC7C84" w:rsidP="00BB7DED">
      <w:pPr>
        <w:pStyle w:val="ListParagraph"/>
        <w:numPr>
          <w:ilvl w:val="0"/>
          <w:numId w:val="19"/>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Belgeli kuruluşun yetkili servis sözleşmesi, hizmet sözleşmesi, bayilik sözleşmesi vb. gibi yazılı akidle hizmet verdiği ana firmalarda oluşan unvan değişikliklerinde, ana firma tarafından eski unvanla yapılan sözleşmelerin geçerli olduğuna dair yazı alınması halinde yeni unvanla sözleşme alınmadan, ticaret sicil gazetesi ve imza sirküleri alınarak kayıt üzerinden unvan değişikliği yapılır.</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Belgeli kuruluşun şartlarında değişiklik</w:t>
      </w:r>
    </w:p>
    <w:p w:rsidR="00BA041A" w:rsidRPr="00DC7C84" w:rsidP="00BB7DED">
      <w:pPr>
        <w:spacing w:after="120"/>
        <w:ind w:firstLine="708"/>
        <w:jc w:val="both"/>
        <w:rPr>
          <w:rFonts w:ascii="Times New Roman" w:hAnsi="Times New Roman" w:cs="Times New Roman"/>
          <w:b/>
          <w:sz w:val="24"/>
          <w:szCs w:val="24"/>
          <w:highlight w:val="yellow"/>
        </w:rPr>
      </w:pPr>
      <w:r w:rsidRPr="00DC7C84">
        <w:rPr>
          <w:rFonts w:ascii="Times New Roman" w:hAnsi="Times New Roman" w:cs="Times New Roman"/>
          <w:b/>
          <w:sz w:val="24"/>
          <w:szCs w:val="24"/>
        </w:rPr>
        <w:t>MADDE 17 - (1)</w:t>
      </w:r>
      <w:r w:rsidRPr="00DC7C84">
        <w:rPr>
          <w:rFonts w:ascii="Times New Roman" w:hAnsi="Times New Roman" w:cs="Times New Roman"/>
          <w:sz w:val="24"/>
          <w:szCs w:val="24"/>
        </w:rPr>
        <w:t xml:space="preserve"> Belgeli kuruluşun şartlarında değişiklik olması durumunda, kuruluş değişikliği ilgili hizmet belgelendirme birimine 30 gün içerisinde bildirmekle yükümlüdür.</w:t>
      </w:r>
    </w:p>
    <w:p w:rsidR="00BA041A" w:rsidRPr="00DC7C84" w:rsidP="00BB7DED">
      <w:pPr>
        <w:pStyle w:val="ListParagraph"/>
        <w:numPr>
          <w:ilvl w:val="0"/>
          <w:numId w:val="5"/>
        </w:numPr>
        <w:spacing w:after="120"/>
        <w:ind w:left="0" w:firstLine="709"/>
        <w:jc w:val="both"/>
        <w:rPr>
          <w:rFonts w:ascii="Times New Roman" w:hAnsi="Times New Roman" w:cs="Times New Roman"/>
          <w:sz w:val="24"/>
          <w:szCs w:val="24"/>
        </w:rPr>
      </w:pPr>
      <w:r w:rsidRPr="00DC7C84">
        <w:rPr>
          <w:rFonts w:ascii="Times New Roman" w:hAnsi="Times New Roman" w:cs="Times New Roman"/>
          <w:sz w:val="24"/>
          <w:szCs w:val="24"/>
        </w:rPr>
        <w:t>Söz konusu değişikliklerin hizmet yerinde inceleme gerektirip gerektirmediği birim amiri tarafından belirlenir.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Belge yenileme ve belge vize işlemi</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18 - (1)</w:t>
      </w:r>
      <w:r w:rsidRPr="00DC7C84">
        <w:rPr>
          <w:rFonts w:ascii="Times New Roman" w:hAnsi="Times New Roman" w:cs="Times New Roman"/>
          <w:sz w:val="24"/>
          <w:szCs w:val="24"/>
        </w:rPr>
        <w:t xml:space="preserve"> Belgenin geçerlilik süresi 1 (bir) yıldır. Belgenin son geçerlilik tarihinin dolması ve kuruluşun başvurması durumunda; yerinden inceleme yapılması ve incelemenin olumlu sonuçlanması halinde, belgenin süresi son geçerlilik tarihinden itibaren 1 (bir) yıl uzatılarak belge yenilenir.  </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 yenileme işlemi sadece belgenin kayıtlı olduğu belgelendirme biriminde yapılır.</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 yenileme işlemi belgenin son geçerlilik tarihinden en fazla 1 (bir) ay önce yapılabilir, daha önce yapılamaz.</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 yenilemeyi geciktiren ve belgesi askıya alınan kuruluşun belgesi askı süresi içerisinde belgenin son geçerlilik tarihinden itibaren yenilenir.</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mevcut belgesine esas teşkil eden temel belgelendirme şartlarında bir değişiklik söz konusu olduğunda talebi halinde, belgelendirmeye esas dokümanın yürürlükten kalkış süresi içinde olmak kaydıyla belge yenilenebilir. Bu durumda belgenin geçerlilik süresi, belgelendirmeye esas dokümanın yürürlükten kalkış süresi ile sınırlıdır.</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Yetkili servis sözleşmesinin devam etmesi durumunda belgenin yenilenmesi için yeniden sözleşme imzalanmasına gerek yoktur.</w:t>
      </w:r>
    </w:p>
    <w:p w:rsidR="00BA041A" w:rsidRPr="00DC7C84" w:rsidP="00BB7DED">
      <w:pPr>
        <w:pStyle w:val="ListParagraph"/>
        <w:numPr>
          <w:ilvl w:val="0"/>
          <w:numId w:val="26"/>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Belgelendirmeye esas teşkil eden şartlarda (yönetmelik/standard/kriter) herhangi bir değişiklik yoksa ve kuruluşun hizmet yeri adresinde Madde 20 ye göre ara kontrolü yapılmış ise birim amirinin kararıyla vize yapılmak suretiyle belge süresi uzatılarak yeni belge düzenlenebilir. Aksi takdirde hizmet adresinde inceleme yapılarak inceleme sonucuna göre işlem yapılır.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Takip incelemesi</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19 - (1)</w:t>
      </w:r>
      <w:r w:rsidRPr="00DC7C84">
        <w:rPr>
          <w:rFonts w:ascii="Times New Roman" w:hAnsi="Times New Roman" w:cs="Times New Roman"/>
          <w:sz w:val="24"/>
          <w:szCs w:val="24"/>
        </w:rPr>
        <w:t xml:space="preserve"> Fiziki eksiklik tespit edilmesi sonucunda sadece incelemede tespit edilen eksikliklerin giderilip giderilmediğine bakılır. Ancak, can ve mal güvenliğini tehlikeye atacak bir durum tespit edilmesi veya inceleme uzmanı/uzmanlarının gerek görmesi halinde tüm standard/kriter incelenebilir.</w:t>
      </w:r>
    </w:p>
    <w:p w:rsidR="00BA041A" w:rsidRPr="00DC7C84" w:rsidP="00BB7DED">
      <w:pPr>
        <w:pStyle w:val="ListParagraph"/>
        <w:numPr>
          <w:ilvl w:val="0"/>
          <w:numId w:val="6"/>
        </w:numPr>
        <w:spacing w:after="120"/>
        <w:ind w:left="0" w:firstLine="709"/>
        <w:jc w:val="both"/>
        <w:rPr>
          <w:rFonts w:ascii="Times New Roman" w:hAnsi="Times New Roman" w:cs="Times New Roman"/>
          <w:sz w:val="24"/>
          <w:szCs w:val="24"/>
        </w:rPr>
      </w:pPr>
      <w:r w:rsidRPr="00DC7C84">
        <w:rPr>
          <w:rFonts w:ascii="Times New Roman" w:hAnsi="Times New Roman" w:cs="Times New Roman"/>
          <w:sz w:val="24"/>
          <w:szCs w:val="24"/>
        </w:rPr>
        <w:t>Takip incelemesinde uzman/uzmanlar tarafından yeni bir “İnceleme Sonucu Değerlendirme Formu” doldurulur.</w:t>
      </w:r>
    </w:p>
    <w:p w:rsidR="00BA041A" w:rsidRPr="00DC7C84" w:rsidP="00BA041A">
      <w:pPr>
        <w:jc w:val="both"/>
        <w:rPr>
          <w:rFonts w:ascii="Times New Roman" w:hAnsi="Times New Roman" w:cs="Times New Roman"/>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Ara Kontrol</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20 - (1)</w:t>
      </w:r>
      <w:r w:rsidRPr="00DC7C84">
        <w:rPr>
          <w:rFonts w:ascii="Times New Roman" w:hAnsi="Times New Roman" w:cs="Times New Roman"/>
          <w:sz w:val="24"/>
          <w:szCs w:val="24"/>
        </w:rPr>
        <w:t xml:space="preserve"> Ara kontrol, son yerinden inceleme tarihinden itibaren 1 (bir) yıl içerisinde en az bir defa yapılır.</w:t>
      </w:r>
    </w:p>
    <w:p w:rsidR="00BA041A" w:rsidRPr="00DC7C84" w:rsidP="00BB7DED">
      <w:pPr>
        <w:pStyle w:val="ListParagraph"/>
        <w:numPr>
          <w:ilvl w:val="0"/>
          <w:numId w:val="7"/>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Ara kontrol sayısı, belgelendirme birim amiri kararıyla veya belgelendirmeye esas teşkil eden şartlara, hizmet yerinde tespit edilen uygunsuzluklara veya şikayetlere bağlı olarak arttırılabilir.</w:t>
      </w:r>
    </w:p>
    <w:p w:rsidR="00BA041A" w:rsidRPr="00DC7C84" w:rsidP="00BB7DED">
      <w:pPr>
        <w:pStyle w:val="ListParagraph"/>
        <w:numPr>
          <w:ilvl w:val="0"/>
          <w:numId w:val="7"/>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Ara kontrol incelemesinde belge kapsamında yer alan tüm standard/kriterler incelenir.</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Adres Değişikliği</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21 - (1)</w:t>
      </w:r>
      <w:r w:rsidRPr="00DC7C84">
        <w:rPr>
          <w:rFonts w:ascii="Times New Roman" w:hAnsi="Times New Roman" w:cs="Times New Roman"/>
          <w:sz w:val="24"/>
          <w:szCs w:val="24"/>
        </w:rPr>
        <w:t xml:space="preserve"> Belgeli kuruluş “Taşınarak Adres Değişikliği” yapmış ise, kuruluşun yeni hizmet adresinde inceleme yapılır.</w:t>
      </w:r>
    </w:p>
    <w:p w:rsidR="00BA041A" w:rsidRPr="00DC7C84" w:rsidP="00BB7DED">
      <w:pPr>
        <w:pStyle w:val="ListParagraph"/>
        <w:numPr>
          <w:ilvl w:val="0"/>
          <w:numId w:val="8"/>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Taşınarak adres değişikliği durumunda yetkili servis sözleşmeleri/taahhütnameler yeni adrese göre düzenlenmelidir.</w:t>
      </w:r>
    </w:p>
    <w:p w:rsidR="00BA041A" w:rsidRPr="00DC7C84" w:rsidP="00BB7DED">
      <w:pPr>
        <w:pStyle w:val="ListParagraph"/>
        <w:numPr>
          <w:ilvl w:val="0"/>
          <w:numId w:val="8"/>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merkez adresi değişir, hizmet adresi değişmez ise bu durumda kayıttan inceleme yapılarak belge düzenlenebilir.</w:t>
      </w:r>
    </w:p>
    <w:p w:rsidR="00BA041A" w:rsidRPr="00DC7C84" w:rsidP="00BB7DED">
      <w:pPr>
        <w:pStyle w:val="ListParagraph"/>
        <w:numPr>
          <w:ilvl w:val="0"/>
          <w:numId w:val="8"/>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“Taşınmadan Adres Değişikliği” durumunda gerekli dokümanların ibraz edilmesi halinde son yapılan ara kontrol tarihi dikkate alınarak kayıttan işlem yapılarak belge düzenlenebilir.</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highlight w:val="yellow"/>
        </w:rPr>
      </w:pPr>
      <w:r w:rsidRPr="00DC7C84">
        <w:rPr>
          <w:rFonts w:ascii="Times New Roman" w:hAnsi="Times New Roman" w:cs="Times New Roman"/>
          <w:b/>
          <w:sz w:val="24"/>
          <w:szCs w:val="24"/>
        </w:rPr>
        <w:t>Belge kapsamındaki standardın/kriterin iptali veya revizyonu</w:t>
      </w:r>
    </w:p>
    <w:p w:rsidR="00BA041A" w:rsidRPr="00DC7C84" w:rsidP="00BB7DED">
      <w:pPr>
        <w:spacing w:after="120"/>
        <w:ind w:firstLine="708"/>
        <w:jc w:val="both"/>
        <w:rPr>
          <w:rFonts w:ascii="Times New Roman" w:hAnsi="Times New Roman" w:cs="Times New Roman"/>
          <w:sz w:val="24"/>
          <w:szCs w:val="24"/>
          <w:highlight w:val="yellow"/>
        </w:rPr>
      </w:pPr>
      <w:r w:rsidRPr="00DC7C84">
        <w:rPr>
          <w:rFonts w:ascii="Times New Roman" w:hAnsi="Times New Roman" w:cs="Times New Roman"/>
          <w:b/>
          <w:sz w:val="24"/>
          <w:szCs w:val="24"/>
        </w:rPr>
        <w:t>MADDE 22 - (1)</w:t>
      </w:r>
      <w:r w:rsidRPr="00DC7C84">
        <w:rPr>
          <w:rFonts w:ascii="Times New Roman" w:hAnsi="Times New Roman" w:cs="Times New Roman"/>
          <w:sz w:val="24"/>
          <w:szCs w:val="24"/>
        </w:rPr>
        <w:t xml:space="preserve"> Belgelendirme Yönergesi 23 üncü maddesi hükmüne ek olarak; belge kapsamındaki standardın/kriterin iptal ya da revize olması halinde aşağıdaki maddeler uygulanır.</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Standard/kriterde değişiklik olması durumunda, belge son geçerlilik tarihine kadar geçerlidir.</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Standard/kriterde yapılan değişikliğe göre yerinde inceleme yapılıp yapılmayacağına “Hizmet Belgelendirme Üst Komitesi” karar verir.</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Standard/kriterde yapılan değişikliğin mahiyeti göz önüne alınarak Hizmet Belgelendirme Üst Komitesi tarafından 18 (onsekiz) aya kadar geçiş süresi verilebilir. Bu geçiş süresi, Hizmet Belgelendirme Üst Komitesi’nce uzatılabilir veya kısaltılabilir.</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Belgelendirme işlemleri sonuçlandırılmadan önce standard/kriterde değişiklik olması halinde belgelendirme, yeni standarda/kritere göre tamamlanır. Standard/kriterde yapılan değişiklik yerinden inceleme gerektirmesi durumunda inceleme ücreti ve inceleme gideri alınmaz.</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Son geçerlilik tarihinden dolmadan belgenin yeniden düzenlenmesini gerektirecek bir sebeple yerinden inceleme yapılması durumunda standard/kriterde değişiklik varsa inceleme güncel standarda/kritere göre yapılır.</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 xml:space="preserve">Şikayet üzerine yapılan incelemede standard/kriterde değişiklik olsa dahi belge kapsamındaki standarda/kritere göre inceleme yapılır </w:t>
      </w:r>
    </w:p>
    <w:p w:rsidR="00BA041A" w:rsidRPr="00DC7C84" w:rsidP="00BB7DED">
      <w:pPr>
        <w:pStyle w:val="ListParagraph"/>
        <w:numPr>
          <w:ilvl w:val="0"/>
          <w:numId w:val="20"/>
        </w:numPr>
        <w:spacing w:after="120"/>
        <w:ind w:left="0" w:firstLine="414"/>
        <w:contextualSpacing w:val="0"/>
        <w:jc w:val="both"/>
        <w:rPr>
          <w:rFonts w:ascii="Times New Roman" w:hAnsi="Times New Roman" w:cs="Times New Roman"/>
          <w:sz w:val="24"/>
          <w:szCs w:val="24"/>
        </w:rPr>
      </w:pPr>
      <w:r w:rsidRPr="00DC7C84">
        <w:rPr>
          <w:rFonts w:ascii="Times New Roman" w:hAnsi="Times New Roman" w:cs="Times New Roman"/>
          <w:sz w:val="24"/>
          <w:szCs w:val="24"/>
        </w:rPr>
        <w:t>İnceleme sonucunda, değiştirilmiş standarda/kritere uyum için gerekli düzenlemelerin, verilen süre içerisinde yapılmadığı tespit edilirse, söz konusu standard/kriter belge kapsamından çıkarılır.</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 xml:space="preserve">Askıya alma </w:t>
      </w:r>
    </w:p>
    <w:p w:rsidR="00BA041A" w:rsidRPr="00DC7C84" w:rsidP="00BB7DED">
      <w:pPr>
        <w:spacing w:after="120"/>
        <w:ind w:firstLine="708"/>
        <w:jc w:val="both"/>
        <w:rPr>
          <w:rFonts w:ascii="Times New Roman" w:hAnsi="Times New Roman" w:cs="Times New Roman"/>
          <w:sz w:val="24"/>
          <w:szCs w:val="24"/>
        </w:rPr>
      </w:pPr>
      <w:r w:rsidRPr="00DC7C84">
        <w:rPr>
          <w:rFonts w:ascii="Times New Roman" w:hAnsi="Times New Roman" w:cs="Times New Roman"/>
          <w:b/>
          <w:sz w:val="24"/>
          <w:szCs w:val="24"/>
        </w:rPr>
        <w:t>MADDE 23 - (1)</w:t>
      </w:r>
      <w:r w:rsidRPr="00DC7C84">
        <w:rPr>
          <w:rFonts w:ascii="Times New Roman" w:hAnsi="Times New Roman" w:cs="Times New Roman"/>
          <w:sz w:val="24"/>
          <w:szCs w:val="24"/>
        </w:rPr>
        <w:t xml:space="preserve"> Belgelendirme Yönergesinin 28 inci maddesine ek olarak, aşağıdaki durumlarda belge askıya alınır;</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 xml:space="preserve">Standard/kriter şartlarının karşılanmaması (çalışan personel sayısının azalması, cihazların bulunmaması vb.) </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Yapılan incelemede fiziki eksiklik tespit edilmesi ya da doküman eksikliklerinin verilen süre içerisinde giderilmemesi durumunda belge askıya alınır. Askıya alma zamanı incelemenin yapıldığı tarihtir.</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Belgeli kuruluşun Belgelendirme Yönergesine, Hizmet Yeri Belgelendirme Usul ve Esaslarına aykırı hareket etmesi,</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verdiği hizmette ortaya çıkan eksiklik sonucu istenen faaliyetleri yerine getirememesi,</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Belgenin son geçerlilik tarihinin dolması ve kuruluşun belge yenileme talebinde bulunmaması,</w:t>
      </w:r>
    </w:p>
    <w:p w:rsidR="00BA041A" w:rsidRPr="00DC7C84" w:rsidP="00BB7DED">
      <w:pPr>
        <w:pStyle w:val="ListParagraph"/>
        <w:numPr>
          <w:ilvl w:val="1"/>
          <w:numId w:val="21"/>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İnceleme sonucunda kuruluşun yürürlükteki Tüketicinin Korunması Hakkında Kanuna uymadığının tespit edilmesi,</w:t>
      </w:r>
    </w:p>
    <w:p w:rsidR="00BA041A" w:rsidRPr="00DC7C84" w:rsidP="00BB7DED">
      <w:pPr>
        <w:pStyle w:val="ListParagraph"/>
        <w:numPr>
          <w:ilvl w:val="0"/>
          <w:numId w:val="9"/>
        </w:numPr>
        <w:spacing w:after="120"/>
        <w:ind w:left="0" w:firstLine="709"/>
        <w:contextualSpacing w:val="0"/>
        <w:jc w:val="both"/>
        <w:rPr>
          <w:rFonts w:ascii="Times New Roman" w:hAnsi="Times New Roman" w:cs="Times New Roman"/>
          <w:sz w:val="24"/>
          <w:szCs w:val="24"/>
        </w:rPr>
      </w:pPr>
      <w:r w:rsidRPr="00DC7C84">
        <w:rPr>
          <w:rFonts w:ascii="Times New Roman" w:hAnsi="Times New Roman" w:cs="Times New Roman"/>
          <w:sz w:val="24"/>
          <w:szCs w:val="24"/>
        </w:rPr>
        <w:t>İlgili belgelendirme birimi, yukarıda tanımlanmayan fakat ortaya çıkabilecek benzer durumların oluşması halinde de belgeyi askıya alma hakkına sahiptir.</w:t>
      </w:r>
    </w:p>
    <w:p w:rsidR="00BA041A" w:rsidRPr="00DC7C84" w:rsidP="00BB7DED">
      <w:pPr>
        <w:pStyle w:val="ListParagraph"/>
        <w:numPr>
          <w:ilvl w:val="0"/>
          <w:numId w:val="9"/>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Askı kararı kuruluşa Enstitü kayıtlarında bulunan e-posta adresi üzerinden veya yazılı olarak bildirilir. Belgenin askıda kalma süresi belgenin son geçerlilik tarihinden itibaren ve/veya inceleme sonucu askıya alınmasından itibaren en fazla 3 (üç) aydır.</w:t>
      </w:r>
    </w:p>
    <w:p w:rsidR="00BA041A" w:rsidRPr="00DC7C84" w:rsidP="00BB7DED">
      <w:pPr>
        <w:pStyle w:val="ListParagraph"/>
        <w:numPr>
          <w:ilvl w:val="0"/>
          <w:numId w:val="9"/>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 belgenin askıya alınması kararının kendisine tebliğ edilmesinin ardından belge ve TSE Hizmet Belgelendirme Markasını kullanamaz.</w:t>
      </w:r>
    </w:p>
    <w:p w:rsidR="00BA041A" w:rsidRPr="00DC7C84" w:rsidP="00BB7DED">
      <w:pPr>
        <w:pStyle w:val="ListParagraph"/>
        <w:numPr>
          <w:ilvl w:val="0"/>
          <w:numId w:val="9"/>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Hizmet Belgelendirme birimi belgenin askıya alındığına dair kararı TSE yayınlarında (web sayfası, bülten vb.) gerekçeli olarak yayınlama hakkına sahiptir.</w:t>
      </w:r>
    </w:p>
    <w:p w:rsidR="00BA041A" w:rsidRPr="00DC7C84" w:rsidP="00BB7DED">
      <w:pPr>
        <w:pStyle w:val="ListParagraph"/>
        <w:numPr>
          <w:ilvl w:val="0"/>
          <w:numId w:val="9"/>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Askıya alma işlemi, kuruluşun müşteriye verdiği uygunsuz hizmetten kaynaklanıyorsa, kuruluş verdiği benzer hizmetlerin tamamını gözden geçirecek bir sistem kurmalıdır. Bu gözden geçirme, verilen hizmeti geri çağırmak ve tekrar vermek gibi yöntemleri içermelidir.</w:t>
      </w:r>
    </w:p>
    <w:p w:rsidR="00BA041A" w:rsidRPr="00DC7C84" w:rsidP="00BB7DED">
      <w:pPr>
        <w:pStyle w:val="ListParagraph"/>
        <w:numPr>
          <w:ilvl w:val="0"/>
          <w:numId w:val="9"/>
        </w:numPr>
        <w:spacing w:after="120"/>
        <w:ind w:left="0" w:firstLine="698"/>
        <w:contextualSpacing w:val="0"/>
        <w:jc w:val="both"/>
        <w:rPr>
          <w:rFonts w:ascii="Times New Roman" w:hAnsi="Times New Roman" w:cs="Times New Roman"/>
          <w:sz w:val="24"/>
          <w:szCs w:val="24"/>
        </w:rPr>
      </w:pPr>
      <w:r w:rsidRPr="00DC7C84">
        <w:rPr>
          <w:rFonts w:ascii="Times New Roman" w:hAnsi="Times New Roman" w:cs="Times New Roman"/>
          <w:sz w:val="24"/>
          <w:szCs w:val="24"/>
        </w:rPr>
        <w:t>Askıda kalma süresi içerisinde kuruluşun uygunsuzlukları tamamladığını bildirmesi ve gerekli incelemenin (yerinden/kayıttan) yapılması neticesinde askıya alma sebebinin ortadan kalkmış olduğunun tespiti halinde askı durumuna son verilir.</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Sözleşmenin feshi ve belgenin iptali</w:t>
      </w:r>
    </w:p>
    <w:p w:rsidR="00BA041A" w:rsidRPr="00DC7C84" w:rsidP="0026272C">
      <w:pPr>
        <w:spacing w:after="120"/>
        <w:ind w:firstLine="708"/>
        <w:jc w:val="both"/>
        <w:rPr>
          <w:rFonts w:ascii="Times New Roman" w:hAnsi="Times New Roman" w:cs="Times New Roman"/>
          <w:b/>
          <w:sz w:val="24"/>
          <w:szCs w:val="24"/>
        </w:rPr>
      </w:pPr>
      <w:r w:rsidRPr="00DC7C84">
        <w:rPr>
          <w:rFonts w:ascii="Times New Roman" w:hAnsi="Times New Roman" w:cs="Times New Roman"/>
          <w:b/>
          <w:sz w:val="24"/>
          <w:szCs w:val="24"/>
        </w:rPr>
        <w:t>MADDE 24 - (1)</w:t>
      </w:r>
      <w:r w:rsidRPr="00DC7C84">
        <w:rPr>
          <w:rFonts w:ascii="Times New Roman" w:hAnsi="Times New Roman" w:cs="Times New Roman"/>
          <w:sz w:val="24"/>
          <w:szCs w:val="24"/>
        </w:rPr>
        <w:t xml:space="preserve"> Belgelendirme Yönergesinin 29 uncu maddesine ek olarak, aşağıdaki durumlarda sözleşme feshedilerek belge iptal edilebilir</w:t>
      </w:r>
      <w:r w:rsidRPr="00DC7C84">
        <w:rPr>
          <w:rFonts w:ascii="Times New Roman" w:hAnsi="Times New Roman" w:cs="Times New Roman"/>
          <w:b/>
          <w:sz w:val="24"/>
          <w:szCs w:val="24"/>
        </w:rPr>
        <w:t>.</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Askıya alma sebeplerinin askı süresi sonuna kadar giderilmemesi,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Kuruluşta yapılan incelemede kuruluşun belgelendirme şartlarına uygunluğunu kaybettiğinin tespit edilmesi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Kuruluşta verilen hizmetin can ve mal güvenliği açısından tehlike arz etmesi,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Kuruluşa yapılan ihtar ve verilen süreye rağmen TSE’ye karşı hukuki ve mali yükümlülüklerini yerine getirmemesi,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tüzel kişiliğinin sona ermesi (kuruluşun kapanması/kapatılması/ölüm/iflas),</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belge kapsamındaki faaliyetlerine son vermesi,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belgeyi belge kapsamında belirtilen hizmetlerden farklı alanda kullanması,</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TSE’yi yanıltmaya yönelik çalışması, yanlış bilgi vermesi ve/veya incelemeyi zorlaştırması,</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Hizmet yerinin değişmesi halinde, kuruluşun adres değişikliğini 30 gün</w:t>
      </w:r>
      <w:r w:rsidRPr="00DC7C84">
        <w:rPr>
          <w:rFonts w:ascii="Times New Roman" w:hAnsi="Times New Roman" w:cs="Times New Roman"/>
          <w:b/>
          <w:sz w:val="24"/>
          <w:szCs w:val="24"/>
        </w:rPr>
        <w:t xml:space="preserve"> </w:t>
      </w:r>
      <w:r w:rsidRPr="00DC7C84">
        <w:rPr>
          <w:rFonts w:ascii="Times New Roman" w:hAnsi="Times New Roman" w:cs="Times New Roman"/>
          <w:sz w:val="24"/>
          <w:szCs w:val="24"/>
        </w:rPr>
        <w:t>içerisinde TSE’ye bildirmemesi,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Hizmet Yeri Belgelendirme Usul ve Esasları’nın öngördüğü şartları ihlal etmesi,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Belgenin yanıltıcı ve haksız kullanımı,</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belgede belirtilen hizmet yeri adresinde bulunmaması,</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belgede tahrifat yapması,</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TSE tarafından gelen inceleme talebinin süre belirtilmeksizin kabul edilmemesi veya yapılacak incelemenin iptalinin istenmesi,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Kuruluşun kendi isteği ile iptal talebi (Kuruluş yetkili servis ise belge kapsamındaki üretici/ithalatçı kuruluşlarla mutabakat yazısı ya da noter aracılığıyla sözleşmeyi iptal ettiğini bildirmesi, noter ihtarnamesinin aynı zamanda TSE’ye ibraz verilmesi)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Tescilli marka belge sahibine ait değilse, tescilli markanın sahibi ile belge sahibi arasındaki marka kullanma hakkı ile ilgili sözleşmenin sona ermesi, iptal edilmesi veya yenilenmemesi,</w:t>
      </w:r>
    </w:p>
    <w:p w:rsidR="00BA041A" w:rsidRPr="00DC7C84" w:rsidP="0026272C">
      <w:pPr>
        <w:pStyle w:val="ListParagraph"/>
        <w:numPr>
          <w:ilvl w:val="1"/>
          <w:numId w:val="22"/>
        </w:numPr>
        <w:spacing w:after="120"/>
        <w:ind w:left="0" w:firstLine="426"/>
        <w:contextualSpacing w:val="0"/>
        <w:jc w:val="both"/>
        <w:rPr>
          <w:rFonts w:ascii="Times New Roman" w:hAnsi="Times New Roman" w:cs="Times New Roman"/>
          <w:sz w:val="24"/>
          <w:szCs w:val="24"/>
        </w:rPr>
      </w:pPr>
      <w:r w:rsidRPr="00DC7C84">
        <w:rPr>
          <w:rFonts w:ascii="Times New Roman" w:hAnsi="Times New Roman" w:cs="Times New Roman"/>
          <w:sz w:val="24"/>
          <w:szCs w:val="24"/>
        </w:rPr>
        <w:t>Belgelendirmeye konu ticari markanın tescilinin sona ermesi ve yenilenmemesi,</w:t>
      </w:r>
    </w:p>
    <w:p w:rsidR="00BA041A" w:rsidRPr="00DC7C84" w:rsidP="0026272C">
      <w:pPr>
        <w:pStyle w:val="ListParagraph"/>
        <w:numPr>
          <w:ilvl w:val="0"/>
          <w:numId w:val="10"/>
        </w:numPr>
        <w:spacing w:after="120"/>
        <w:ind w:left="0" w:firstLine="697"/>
        <w:contextualSpacing w:val="0"/>
        <w:jc w:val="both"/>
        <w:rPr>
          <w:rFonts w:ascii="Times New Roman" w:hAnsi="Times New Roman" w:cs="Times New Roman"/>
          <w:sz w:val="24"/>
          <w:szCs w:val="24"/>
        </w:rPr>
      </w:pPr>
      <w:r w:rsidRPr="00DC7C84">
        <w:rPr>
          <w:rFonts w:ascii="Times New Roman" w:hAnsi="Times New Roman" w:cs="Times New Roman"/>
          <w:sz w:val="24"/>
          <w:szCs w:val="24"/>
        </w:rPr>
        <w:t>Hizmet Belgelendirme birimi, sözleşmesi feshedilerek belgesi iptal edilen kuruluşlarla ilgili iptal kararlarını TSE yayınlarında (web sayfası, bülten vb.) gerekçeli olarak yayınlama hakkına sahiptir.</w:t>
      </w:r>
    </w:p>
    <w:p w:rsidR="00BA041A" w:rsidRPr="00DC7C84" w:rsidP="0026272C">
      <w:pPr>
        <w:pStyle w:val="ListParagraph"/>
        <w:numPr>
          <w:ilvl w:val="0"/>
          <w:numId w:val="10"/>
        </w:numPr>
        <w:spacing w:after="120"/>
        <w:ind w:left="0" w:firstLine="697"/>
        <w:contextualSpacing w:val="0"/>
        <w:jc w:val="both"/>
        <w:rPr>
          <w:rFonts w:ascii="Times New Roman" w:hAnsi="Times New Roman" w:cs="Times New Roman"/>
          <w:sz w:val="24"/>
          <w:szCs w:val="24"/>
        </w:rPr>
      </w:pPr>
      <w:r w:rsidRPr="00DC7C84">
        <w:rPr>
          <w:rFonts w:ascii="Times New Roman" w:hAnsi="Times New Roman" w:cs="Times New Roman"/>
          <w:sz w:val="24"/>
          <w:szCs w:val="24"/>
        </w:rPr>
        <w:t>Hizmet Belgelendirme birimi, yukarıda tanımlanmayan fakat ortaya çıkabilecek benzer durumların oluşması halinde birim amiri kararıyla sözleşmeyi fesih ederek, belgeyi iptal etme hakkına sahiptir.</w:t>
      </w:r>
    </w:p>
    <w:p w:rsidR="00BA041A" w:rsidRPr="00DC7C84" w:rsidP="00BA041A">
      <w:pPr>
        <w:pStyle w:val="ListParagraph"/>
        <w:numPr>
          <w:ilvl w:val="0"/>
          <w:numId w:val="10"/>
        </w:numPr>
        <w:spacing w:after="160" w:line="259" w:lineRule="auto"/>
        <w:ind w:left="0" w:firstLine="697"/>
        <w:contextualSpacing w:val="0"/>
        <w:jc w:val="both"/>
        <w:rPr>
          <w:rFonts w:ascii="Times New Roman" w:hAnsi="Times New Roman" w:cs="Times New Roman"/>
          <w:b/>
          <w:sz w:val="24"/>
          <w:szCs w:val="24"/>
        </w:rPr>
      </w:pPr>
      <w:r w:rsidRPr="00DC7C84">
        <w:rPr>
          <w:rFonts w:ascii="Times New Roman" w:hAnsi="Times New Roman" w:cs="Times New Roman"/>
          <w:sz w:val="24"/>
          <w:szCs w:val="24"/>
        </w:rPr>
        <w:t>Kuruluşun, belgeyi belge kapsamında belirtilen hizmetlerden farklı alanda kullanması, TSE’ye yanlış bilgi vermesi ve/veya incelemeyi zorlaştırması, TSE’yi yanıltmaya yönelik çalışması, belgenin yanıltıcı ve haksız kullanımı, belgede tahrifat yapması sebebiyle sözleşmesi feshedilerek belgesi iptal edilmiş ise söz konusu kuruluşun müracaatı 6 (altı) ay süreyle kabul edilmez. Bu sürenin kaldırılma talebi “İtiraz, Şikayet ve Uyuşmazlık Komitesi” tarafından karara bağlanır.</w:t>
      </w:r>
    </w:p>
    <w:p w:rsidR="00BA041A" w:rsidRPr="00DC7C84" w:rsidP="00BA041A">
      <w:pPr>
        <w:spacing w:after="0"/>
        <w:jc w:val="center"/>
        <w:rPr>
          <w:rFonts w:ascii="Times New Roman" w:hAnsi="Times New Roman" w:cs="Times New Roman"/>
          <w:b/>
          <w:sz w:val="24"/>
          <w:szCs w:val="24"/>
        </w:rPr>
      </w:pPr>
      <w:r w:rsidRPr="00DC7C84">
        <w:rPr>
          <w:rFonts w:ascii="Times New Roman" w:hAnsi="Times New Roman" w:cs="Times New Roman"/>
          <w:b/>
          <w:sz w:val="24"/>
          <w:szCs w:val="24"/>
        </w:rPr>
        <w:t>BEŞİNCİ BÖLÜM</w:t>
      </w:r>
    </w:p>
    <w:p w:rsidR="00BA041A" w:rsidRPr="00DC7C84" w:rsidP="00BA041A">
      <w:pPr>
        <w:jc w:val="center"/>
        <w:rPr>
          <w:rFonts w:ascii="Times New Roman" w:hAnsi="Times New Roman" w:cs="Times New Roman"/>
          <w:b/>
          <w:sz w:val="24"/>
          <w:szCs w:val="24"/>
        </w:rPr>
      </w:pPr>
      <w:r w:rsidRPr="00DC7C84">
        <w:rPr>
          <w:rFonts w:ascii="Times New Roman" w:hAnsi="Times New Roman" w:cs="Times New Roman"/>
          <w:b/>
          <w:sz w:val="24"/>
          <w:szCs w:val="24"/>
        </w:rPr>
        <w:t>Yürürlük, Belgelendirme Usul ve Esaslarında Değişiklik ve Yürütme</w:t>
      </w:r>
    </w:p>
    <w:p w:rsidR="00BA041A" w:rsidRPr="00DC7C84" w:rsidP="00BA041A">
      <w:pPr>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Yürürlük</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b/>
          <w:sz w:val="24"/>
          <w:szCs w:val="24"/>
        </w:rPr>
        <w:t>MADDE 25 - (1)</w:t>
      </w:r>
      <w:r w:rsidRPr="00DC7C84">
        <w:rPr>
          <w:rFonts w:ascii="Times New Roman" w:hAnsi="Times New Roman" w:cs="Times New Roman"/>
          <w:sz w:val="24"/>
          <w:szCs w:val="24"/>
        </w:rPr>
        <w:t xml:space="preserve"> Bu Belgelendirme Usul ve Esasları, 30.11.2023 tarih ve XXIII/68-348 sayılı TSE Yönetim Kurulu Kararı ile kabul edilmiş olup, yürürlükte olan Belgelendirme Yönergesi eki olarak 30.11.2023 tarihinden itibaren yürürlüğe girer.</w:t>
      </w:r>
    </w:p>
    <w:p w:rsidR="00BA041A" w:rsidRPr="00DC7C84" w:rsidP="00BA041A">
      <w:pPr>
        <w:spacing w:after="0"/>
        <w:ind w:firstLine="709"/>
        <w:jc w:val="both"/>
        <w:rPr>
          <w:rFonts w:ascii="Times New Roman" w:hAnsi="Times New Roman" w:cs="Times New Roman"/>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Belgelendirme usul ve esaslarında değişiklik</w:t>
      </w: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MADDE 26 - (1)</w:t>
      </w:r>
      <w:r w:rsidRPr="00DC7C84">
        <w:rPr>
          <w:rFonts w:ascii="Times New Roman" w:hAnsi="Times New Roman" w:cs="Times New Roman"/>
          <w:sz w:val="24"/>
          <w:szCs w:val="24"/>
        </w:rPr>
        <w:t xml:space="preserve"> Bu Belgelendirme Usul ve Esaslarını değiştirmeye TSE Yönetim Kurulu yetkilidir.</w:t>
      </w:r>
    </w:p>
    <w:p w:rsidR="00BA041A" w:rsidRPr="00DC7C84" w:rsidP="00BA041A">
      <w:pPr>
        <w:spacing w:after="0"/>
        <w:ind w:firstLine="709"/>
        <w:jc w:val="both"/>
        <w:rPr>
          <w:rFonts w:ascii="Times New Roman" w:hAnsi="Times New Roman" w:cs="Times New Roman"/>
          <w:b/>
          <w:sz w:val="24"/>
          <w:szCs w:val="24"/>
        </w:rPr>
      </w:pPr>
    </w:p>
    <w:p w:rsidR="00BA041A" w:rsidRPr="00DC7C84" w:rsidP="00BA041A">
      <w:pPr>
        <w:ind w:firstLine="708"/>
        <w:jc w:val="both"/>
        <w:rPr>
          <w:rFonts w:ascii="Times New Roman" w:hAnsi="Times New Roman" w:cs="Times New Roman"/>
          <w:b/>
          <w:sz w:val="24"/>
          <w:szCs w:val="24"/>
        </w:rPr>
      </w:pPr>
      <w:r w:rsidRPr="00DC7C84">
        <w:rPr>
          <w:rFonts w:ascii="Times New Roman" w:hAnsi="Times New Roman" w:cs="Times New Roman"/>
          <w:b/>
          <w:sz w:val="24"/>
          <w:szCs w:val="24"/>
        </w:rPr>
        <w:t>Yürütme</w:t>
      </w:r>
    </w:p>
    <w:p w:rsidR="00BA041A" w:rsidRPr="00DC7C84" w:rsidP="00BA041A">
      <w:pPr>
        <w:ind w:firstLine="708"/>
        <w:jc w:val="both"/>
        <w:rPr>
          <w:rFonts w:ascii="Times New Roman" w:hAnsi="Times New Roman" w:cs="Times New Roman"/>
          <w:sz w:val="24"/>
          <w:szCs w:val="24"/>
        </w:rPr>
      </w:pPr>
      <w:r w:rsidRPr="00DC7C84">
        <w:rPr>
          <w:rFonts w:ascii="Times New Roman" w:hAnsi="Times New Roman" w:cs="Times New Roman"/>
          <w:sz w:val="24"/>
          <w:szCs w:val="24"/>
        </w:rPr>
        <w:t>M</w:t>
      </w:r>
      <w:r w:rsidRPr="00DC7C84">
        <w:rPr>
          <w:rFonts w:ascii="Times New Roman" w:hAnsi="Times New Roman" w:cs="Times New Roman"/>
          <w:b/>
          <w:sz w:val="24"/>
          <w:szCs w:val="24"/>
        </w:rPr>
        <w:t>ADDE 27 - (1)</w:t>
      </w:r>
      <w:r w:rsidRPr="00DC7C84">
        <w:rPr>
          <w:rFonts w:ascii="Times New Roman" w:hAnsi="Times New Roman" w:cs="Times New Roman"/>
          <w:sz w:val="24"/>
          <w:szCs w:val="24"/>
        </w:rPr>
        <w:t xml:space="preserve"> Belgelendirme Usul ve Esasları hükümlerini TSE Genel Sekreteri yürütür.</w:t>
      </w:r>
    </w:p>
    <w:p w:rsidR="00161C36" w:rsidRPr="00DC7C84" w:rsidP="00BA041A">
      <w:bookmarkStart w:id="2" w:name="_GoBack"/>
      <w:bookmarkEnd w:id="2"/>
    </w:p>
    <w:sectPr w:rsidSect="005D596B">
      <w:footerReference w:type="default" r:id="rId9"/>
      <w:pgSz w:w="11906" w:h="16838" w:code="9"/>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8805224"/>
      <w:docPartObj>
        <w:docPartGallery w:val="Page Numbers (Bottom of Page)"/>
        <w:docPartUnique/>
      </w:docPartObj>
    </w:sdtPr>
    <w:sdtContent>
      <w:p w:rsidR="00781A1E" w:rsidRPr="00355525" w:rsidP="00FB01F6">
        <w:pPr>
          <w:pStyle w:val="Footer"/>
          <w:rPr>
            <w:noProof/>
          </w:rPr>
        </w:pPr>
        <w:r w:rsidRPr="00B9669E">
          <w:rPr>
            <w:i/>
            <w:sz w:val="19"/>
            <w:szCs w:val="19"/>
          </w:rPr>
          <w:t>15.00.YNG.06</w:t>
        </w:r>
        <w:r w:rsidRPr="00B9669E">
          <w:rPr>
            <w:i/>
            <w:sz w:val="19"/>
            <w:szCs w:val="19"/>
          </w:rPr>
          <w:t>/</w:t>
        </w:r>
        <w:r w:rsidRPr="00B9669E">
          <w:rPr>
            <w:i/>
            <w:sz w:val="19"/>
            <w:szCs w:val="19"/>
          </w:rPr>
          <w:t>30.11.2023</w:t>
        </w:r>
        <w:r w:rsidRPr="00B9669E">
          <w:rPr>
            <w:i/>
            <w:sz w:val="19"/>
            <w:szCs w:val="19"/>
          </w:rPr>
          <w:t>-</w:t>
        </w:r>
        <w:r w:rsidRPr="00B9669E">
          <w:rPr>
            <w:i/>
            <w:sz w:val="19"/>
            <w:szCs w:val="19"/>
          </w:rPr>
          <w:t>6</w:t>
        </w:r>
        <w:r w:rsidR="00BC2833">
          <w:rPr>
            <w:i/>
            <w:sz w:val="16"/>
            <w:szCs w:val="16"/>
          </w:rPr>
          <w:tab/>
          <w:tab/>
        </w:r>
        <w:r w:rsidRPr="00934B7F" w:rsidR="00BC2833">
          <w:rPr>
            <w:rStyle w:val="PageNumber"/>
            <w:noProof/>
          </w:rPr>
          <w:t xml:space="preserve">Sayfa </w:t>
        </w:r>
        <w:r w:rsidRPr="00934B7F" w:rsidR="00BC2833">
          <w:rPr>
            <w:rStyle w:val="PageNumber"/>
            <w:b/>
            <w:noProof/>
          </w:rPr>
          <w:fldChar w:fldCharType="begin"/>
        </w:r>
        <w:r w:rsidRPr="00934B7F" w:rsidR="00BC2833">
          <w:rPr>
            <w:rStyle w:val="PageNumber"/>
            <w:noProof/>
          </w:rPr>
          <w:instrText>PAGE  \* Arabic  \* MERGEFORMAT</w:instrText>
        </w:r>
        <w:r w:rsidRPr="00934B7F" w:rsidR="00BC2833">
          <w:rPr>
            <w:rStyle w:val="PageNumber"/>
            <w:b/>
            <w:noProof/>
          </w:rPr>
          <w:fldChar w:fldCharType="separate"/>
        </w:r>
        <w:r w:rsidRPr="00914E9D" w:rsidR="00914E9D">
          <w:rPr>
            <w:rStyle w:val="PageNumber"/>
            <w:b/>
            <w:noProof/>
          </w:rPr>
          <w:t>13</w:t>
        </w:r>
        <w:r w:rsidRPr="00934B7F" w:rsidR="00BC2833">
          <w:rPr>
            <w:rStyle w:val="PageNumber"/>
            <w:b/>
            <w:noProof/>
          </w:rPr>
          <w:fldChar w:fldCharType="end"/>
        </w:r>
        <w:r w:rsidRPr="00934B7F" w:rsidR="00BC2833">
          <w:rPr>
            <w:rStyle w:val="PageNumber"/>
            <w:noProof/>
          </w:rPr>
          <w:t xml:space="preserve"> / </w:t>
        </w:r>
        <w:r w:rsidRPr="00355525" w:rsidR="00355525">
          <w:rPr>
            <w:rStyle w:val="PageNumber"/>
            <w:b/>
            <w:noProof/>
          </w:rPr>
          <w:t>13</w:t>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66A2E6D"/>
    <w:multiLevelType w:val="hybridMultilevel"/>
    <w:tmpl w:val="63645A8A"/>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start w:val="1"/>
      <w:numFmt w:val="lowerRoman"/>
      <w:lvlText w:val="%2."/>
      <w:lvlJc w:val="left"/>
      <w:pPr>
        <w:ind w:left="1800" w:hanging="720"/>
      </w:pPr>
      <w:rPr>
        <w:rFonts w:hint="default"/>
        <w:b w:val="0"/>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7370775"/>
    <w:multiLevelType w:val="multilevel"/>
    <w:tmpl w:val="8E6EACDC"/>
    <w:lvl w:ilvl="0">
      <w:start w:val="3"/>
      <w:numFmt w:val="decimal"/>
      <w:lvlText w:val="(%1)"/>
      <w:lvlJc w:val="left"/>
      <w:pPr>
        <w:ind w:left="360" w:hanging="360"/>
      </w:pPr>
      <w:rPr>
        <w:rFonts w:cs="Times New Roman" w:hint="default"/>
        <w:b/>
      </w:rPr>
    </w:lvl>
    <w:lvl w:ilvl="1">
      <w:start w:val="1"/>
      <mc:AlternateContent>
        <mc:Choice Requires="w14">
          <w:numFmt w:val="custom" w:format="a, ç, ĝ, ..."/>
        </mc:Choice>
        <mc:Fallback>
          <w:numFmt w:val="decimal"/>
        </mc:Fallback>
      </mc:AlternateContent>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C61C15"/>
    <w:multiLevelType w:val="hybridMultilevel"/>
    <w:tmpl w:val="1E96C8DA"/>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FD056E4"/>
    <w:multiLevelType w:val="hybridMultilevel"/>
    <w:tmpl w:val="8FAE981E"/>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34E3AF7"/>
    <w:multiLevelType w:val="multilevel"/>
    <w:tmpl w:val="4B568F90"/>
    <w:lvl w:ilvl="0">
      <w:start w:val="3"/>
      <w:numFmt w:val="decimal"/>
      <w:lvlText w:val="(%1)"/>
      <w:lvlJc w:val="left"/>
      <w:pPr>
        <w:ind w:left="360" w:hanging="360"/>
      </w:pPr>
      <w:rPr>
        <w:rFonts w:cs="Times New Roman" w:hint="default"/>
        <w:b/>
      </w:rPr>
    </w:lvl>
    <w:lvl w:ilvl="1">
      <w:start w:val="1"/>
      <mc:AlternateContent>
        <mc:Choice Requires="w14">
          <w:numFmt w:val="custom" w:format="a, ç, ĝ, ..."/>
        </mc:Choice>
        <mc:Fallback>
          <w:numFmt w:val="decimal"/>
        </mc:Fallback>
      </mc:AlternateContent>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9E58D8"/>
    <w:multiLevelType w:val="multilevel"/>
    <w:tmpl w:val="85B64020"/>
    <w:lvl w:ilvl="0">
      <w:start w:val="2"/>
      <w:numFmt w:val="decimal"/>
      <w:lvlText w:val="(%1)"/>
      <w:lvlJc w:val="left"/>
      <w:pPr>
        <w:ind w:left="360" w:hanging="360"/>
      </w:pPr>
      <w:rPr>
        <w:rFonts w:cs="Times New Roman"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BE1336"/>
    <w:multiLevelType w:val="hybridMultilevel"/>
    <w:tmpl w:val="7542ED54"/>
    <w:lvl w:ilvl="0">
      <w:start w:val="2"/>
      <w:numFmt w:val="decimal"/>
      <w:lvlText w:val="(%1)"/>
      <w:lvlJc w:val="left"/>
      <w:pPr>
        <w:ind w:left="1428" w:hanging="360"/>
      </w:pPr>
      <w:rPr>
        <w:rFonts w:cs="Times New Roman"/>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15:restartNumberingAfterBreak="0">
    <w:nsid w:val="1B3E4E5B"/>
    <w:multiLevelType w:val="multilevel"/>
    <w:tmpl w:val="7D8CE8DE"/>
    <w:lvl w:ilvl="0">
      <w:start w:val="1"/>
      <w:numFmt w:val="decimal"/>
      <w:lvlText w:val="%1."/>
      <w:lvlJc w:val="left"/>
      <w:pPr>
        <w:ind w:left="360" w:hanging="360"/>
      </w:pPr>
      <w:rPr>
        <w:rFonts w:hint="default"/>
        <w:b/>
      </w:rPr>
    </w:lvl>
    <w:lvl w:ilvl="1">
      <w:start w:val="1"/>
      <mc:AlternateContent>
        <mc:Choice Requires="w14">
          <w:numFmt w:val="custom" w:format="a, ç, ĝ, ..."/>
        </mc:Choice>
        <mc:Fallback>
          <w:numFmt w:val="decimal"/>
        </mc:Fallback>
      </mc:AlternateContent>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660E87"/>
    <w:multiLevelType w:val="hybridMultilevel"/>
    <w:tmpl w:val="95E4C94A"/>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B325F5B"/>
    <w:multiLevelType w:val="hybridMultilevel"/>
    <w:tmpl w:val="63645A8A"/>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start w:val="1"/>
      <w:numFmt w:val="lowerRoman"/>
      <w:lvlText w:val="%2."/>
      <w:lvlJc w:val="left"/>
      <w:pPr>
        <w:ind w:left="1800" w:hanging="720"/>
      </w:pPr>
      <w:rPr>
        <w:rFonts w:hint="default"/>
        <w:b w:val="0"/>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10F4D96"/>
    <w:multiLevelType w:val="multilevel"/>
    <w:tmpl w:val="E1227A82"/>
    <w:lvl w:ilvl="0">
      <w:start w:val="2"/>
      <w:numFmt w:val="decimal"/>
      <w:lvlText w:val="(%1)"/>
      <w:lvlJc w:val="left"/>
      <w:pPr>
        <w:ind w:left="360" w:hanging="360"/>
      </w:pPr>
      <w:rPr>
        <w:rFonts w:cs="Times New Roman" w:hint="default"/>
        <w:b/>
      </w:rPr>
    </w:lvl>
    <w:lvl w:ilvl="1">
      <w:start w:val="1"/>
      <mc:AlternateContent>
        <mc:Choice Requires="w14">
          <w:numFmt w:val="custom" w:format="a, ç, ĝ, ..."/>
        </mc:Choice>
        <mc:Fallback>
          <w:numFmt w:val="decimal"/>
        </mc:Fallback>
      </mc:AlternateContent>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5D86D9E"/>
    <w:multiLevelType w:val="hybridMultilevel"/>
    <w:tmpl w:val="63645A8A"/>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start w:val="1"/>
      <w:numFmt w:val="lowerRoman"/>
      <w:lvlText w:val="%2."/>
      <w:lvlJc w:val="left"/>
      <w:pPr>
        <w:ind w:left="1800" w:hanging="720"/>
      </w:pPr>
      <w:rPr>
        <w:rFonts w:hint="default"/>
        <w:b w:val="0"/>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1B86DFD"/>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4D1D1F9F"/>
    <w:multiLevelType w:val="hybridMultilevel"/>
    <w:tmpl w:val="F3A474A4"/>
    <w:lvl w:ilvl="0">
      <w:start w:val="1"/>
      <mc:AlternateContent>
        <mc:Choice Requires="w14">
          <w:numFmt w:val="custom" w:format="a, ç, ĝ, ..."/>
        </mc:Choice>
        <mc:Fallback>
          <w:numFmt w:val="decimal"/>
        </mc:Fallback>
      </mc:AlternateContent>
      <w:lvlText w:val="%1)"/>
      <w:lvlJc w:val="left"/>
      <w:pPr>
        <w:ind w:left="1068" w:hanging="360"/>
      </w:pPr>
      <w:rPr>
        <w:rFonts w:hint="default"/>
        <w:b w:val="0"/>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4" w15:restartNumberingAfterBreak="0">
    <w:nsid w:val="4E8F0E84"/>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EA4300A"/>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1544C0F"/>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21E1E9B"/>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4156147"/>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5B731A80"/>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5CF73E8D"/>
    <w:multiLevelType w:val="multilevel"/>
    <w:tmpl w:val="1B6ED2C0"/>
    <w:lvl w:ilvl="0">
      <w:start w:val="1"/>
      <mc:AlternateContent>
        <mc:Choice Requires="w14">
          <w:numFmt w:val="custom" w:format="a, ç, ĝ, ..."/>
        </mc:Choice>
        <mc:Fallback>
          <w:numFmt w:val="decimal"/>
        </mc:Fallback>
      </mc:AlternateContent>
      <w:lvlText w:val="%1)"/>
      <w:lvlJc w:val="left"/>
      <w:pPr>
        <w:ind w:left="360" w:hanging="360"/>
      </w:pPr>
      <w:rPr>
        <w:rFonts w:hint="default"/>
        <w:b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FC71266"/>
    <w:multiLevelType w:val="hybridMultilevel"/>
    <w:tmpl w:val="FBB26C1E"/>
    <w:lvl w:ilvl="0">
      <w:start w:val="2"/>
      <w:numFmt w:val="decimal"/>
      <w:lvlText w:val="(%1)"/>
      <w:lvlJc w:val="left"/>
      <w:pPr>
        <w:ind w:left="1068" w:hanging="360"/>
      </w:pPr>
      <w:rPr>
        <w:rFonts w:cs="Times New Roman" w:hint="default"/>
        <w:b/>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2" w15:restartNumberingAfterBreak="0">
    <w:nsid w:val="663F4660"/>
    <w:multiLevelType w:val="hybridMultilevel"/>
    <w:tmpl w:val="63645A8A"/>
    <w:lvl w:ilvl="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start w:val="1"/>
      <w:numFmt w:val="lowerRoman"/>
      <w:lvlText w:val="%2."/>
      <w:lvlJc w:val="left"/>
      <w:pPr>
        <w:ind w:left="1800" w:hanging="720"/>
      </w:pPr>
      <w:rPr>
        <w:rFonts w:hint="default"/>
        <w:b w:val="0"/>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13955C6"/>
    <w:multiLevelType w:val="multilevel"/>
    <w:tmpl w:val="E1227A82"/>
    <w:lvl w:ilvl="0">
      <w:start w:val="2"/>
      <w:numFmt w:val="decimal"/>
      <w:lvlText w:val="(%1)"/>
      <w:lvlJc w:val="left"/>
      <w:pPr>
        <w:ind w:left="360" w:hanging="360"/>
      </w:pPr>
      <w:rPr>
        <w:rFonts w:cs="Times New Roman" w:hint="default"/>
        <w:b/>
      </w:rPr>
    </w:lvl>
    <w:lvl w:ilvl="1">
      <w:start w:val="1"/>
      <mc:AlternateContent>
        <mc:Choice Requires="w14">
          <w:numFmt w:val="custom" w:format="a, ç, ĝ, ..."/>
        </mc:Choice>
        <mc:Fallback>
          <w:numFmt w:val="decimal"/>
        </mc:Fallback>
      </mc:AlternateContent>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6BC6818"/>
    <w:multiLevelType w:val="hybridMultilevel"/>
    <w:tmpl w:val="D38662A8"/>
    <w:lvl w:ilvl="0">
      <w:start w:val="1"/>
      <mc:AlternateContent>
        <mc:Choice Requires="w14">
          <w:numFmt w:val="custom" w:format="a, ç, ĝ, ..."/>
        </mc:Choice>
        <mc:Fallback>
          <w:numFmt w:val="decimal"/>
        </mc:Fallback>
      </mc:AlternateContent>
      <w:lvlText w:val="%1)"/>
      <w:lvlJc w:val="left"/>
      <w:pPr>
        <w:ind w:left="1068" w:hanging="360"/>
      </w:pPr>
      <w:rPr>
        <w:rFonts w:hint="default"/>
        <w:b w:val="0"/>
      </w:rPr>
    </w:lvl>
    <w:lvl w:ilvl="1">
      <w:start w:val="1"/>
      <w:numFmt w:val="lowerLetter"/>
      <w:lvlText w:val="%2)"/>
      <w:lvlJc w:val="left"/>
      <w:pPr>
        <w:ind w:left="1788" w:hanging="360"/>
      </w:pPr>
      <w:rPr>
        <w:rFonts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5" w15:restartNumberingAfterBreak="0">
    <w:nsid w:val="76F14DD9"/>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AD623B3"/>
    <w:multiLevelType w:val="hybridMultilevel"/>
    <w:tmpl w:val="550AC34C"/>
    <w:lvl w:ilvl="0">
      <w:start w:val="2"/>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1"/>
  </w:num>
  <w:num w:numId="2">
    <w:abstractNumId w:val="6"/>
  </w:num>
  <w:num w:numId="3">
    <w:abstractNumId w:val="16"/>
  </w:num>
  <w:num w:numId="4">
    <w:abstractNumId w:val="26"/>
  </w:num>
  <w:num w:numId="5">
    <w:abstractNumId w:val="15"/>
  </w:num>
  <w:num w:numId="6">
    <w:abstractNumId w:val="17"/>
  </w:num>
  <w:num w:numId="7">
    <w:abstractNumId w:val="25"/>
  </w:num>
  <w:num w:numId="8">
    <w:abstractNumId w:val="12"/>
  </w:num>
  <w:num w:numId="9">
    <w:abstractNumId w:val="19"/>
  </w:num>
  <w:num w:numId="10">
    <w:abstractNumId w:val="14"/>
  </w:num>
  <w:num w:numId="11">
    <w:abstractNumId w:val="5"/>
  </w:num>
  <w:num w:numId="12">
    <w:abstractNumId w:val="11"/>
  </w:num>
  <w:num w:numId="13">
    <w:abstractNumId w:val="13"/>
  </w:num>
  <w:num w:numId="14">
    <w:abstractNumId w:val="3"/>
  </w:num>
  <w:num w:numId="15">
    <w:abstractNumId w:val="24"/>
  </w:num>
  <w:num w:numId="16">
    <w:abstractNumId w:val="23"/>
  </w:num>
  <w:num w:numId="17">
    <w:abstractNumId w:val="4"/>
  </w:num>
  <w:num w:numId="18">
    <w:abstractNumId w:val="20"/>
  </w:num>
  <w:num w:numId="19">
    <w:abstractNumId w:val="8"/>
  </w:num>
  <w:num w:numId="20">
    <w:abstractNumId w:val="2"/>
  </w:num>
  <w:num w:numId="21">
    <w:abstractNumId w:val="7"/>
  </w:num>
  <w:num w:numId="22">
    <w:abstractNumId w:val="1"/>
  </w:num>
  <w:num w:numId="23">
    <w:abstractNumId w:val="22"/>
  </w:num>
  <w:num w:numId="24">
    <w:abstractNumId w:val="0"/>
  </w:num>
  <w:num w:numId="25">
    <w:abstractNumId w:val="9"/>
  </w:num>
  <w:num w:numId="26">
    <w:abstractNumId w:val="18"/>
  </w:num>
  <w:num w:numId="27">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105"/>
    <w:rsid w:val="00003598"/>
    <w:rsid w:val="0000694F"/>
    <w:rsid w:val="00007EB0"/>
    <w:rsid w:val="0001372C"/>
    <w:rsid w:val="0002396F"/>
    <w:rsid w:val="000307A1"/>
    <w:rsid w:val="00082B37"/>
    <w:rsid w:val="00083044"/>
    <w:rsid w:val="0009262F"/>
    <w:rsid w:val="000926F9"/>
    <w:rsid w:val="000942D9"/>
    <w:rsid w:val="000A7EE5"/>
    <w:rsid w:val="000B140A"/>
    <w:rsid w:val="000B3FB4"/>
    <w:rsid w:val="000C3243"/>
    <w:rsid w:val="000C5CB5"/>
    <w:rsid w:val="000D3933"/>
    <w:rsid w:val="001128AF"/>
    <w:rsid w:val="001233C4"/>
    <w:rsid w:val="00133C38"/>
    <w:rsid w:val="00136B88"/>
    <w:rsid w:val="00140607"/>
    <w:rsid w:val="0014472C"/>
    <w:rsid w:val="00154214"/>
    <w:rsid w:val="00161C36"/>
    <w:rsid w:val="001849D8"/>
    <w:rsid w:val="001932CF"/>
    <w:rsid w:val="001A7653"/>
    <w:rsid w:val="001D1260"/>
    <w:rsid w:val="001D1389"/>
    <w:rsid w:val="001D2C42"/>
    <w:rsid w:val="001D4513"/>
    <w:rsid w:val="001E2E02"/>
    <w:rsid w:val="001F323C"/>
    <w:rsid w:val="001F7908"/>
    <w:rsid w:val="00207216"/>
    <w:rsid w:val="002131FE"/>
    <w:rsid w:val="002140DE"/>
    <w:rsid w:val="002304D6"/>
    <w:rsid w:val="002330DE"/>
    <w:rsid w:val="00237266"/>
    <w:rsid w:val="0026272C"/>
    <w:rsid w:val="00264732"/>
    <w:rsid w:val="002709EB"/>
    <w:rsid w:val="00280772"/>
    <w:rsid w:val="002856EE"/>
    <w:rsid w:val="0028664F"/>
    <w:rsid w:val="002A0FAB"/>
    <w:rsid w:val="002B2984"/>
    <w:rsid w:val="002B5CD3"/>
    <w:rsid w:val="002C7379"/>
    <w:rsid w:val="002E3ABC"/>
    <w:rsid w:val="002E71E5"/>
    <w:rsid w:val="002E7B79"/>
    <w:rsid w:val="002F015E"/>
    <w:rsid w:val="00305767"/>
    <w:rsid w:val="00312CDD"/>
    <w:rsid w:val="00347A04"/>
    <w:rsid w:val="00352EC1"/>
    <w:rsid w:val="00352ED1"/>
    <w:rsid w:val="00355525"/>
    <w:rsid w:val="00365B24"/>
    <w:rsid w:val="003728FB"/>
    <w:rsid w:val="00381264"/>
    <w:rsid w:val="0038219B"/>
    <w:rsid w:val="0038238A"/>
    <w:rsid w:val="003C2DA9"/>
    <w:rsid w:val="00400C35"/>
    <w:rsid w:val="004222C0"/>
    <w:rsid w:val="004243F7"/>
    <w:rsid w:val="0043229F"/>
    <w:rsid w:val="0043348A"/>
    <w:rsid w:val="004463A1"/>
    <w:rsid w:val="00450F15"/>
    <w:rsid w:val="00455EE9"/>
    <w:rsid w:val="004564EA"/>
    <w:rsid w:val="00464A86"/>
    <w:rsid w:val="0046746F"/>
    <w:rsid w:val="00475B52"/>
    <w:rsid w:val="00484D9D"/>
    <w:rsid w:val="00486AA2"/>
    <w:rsid w:val="004B0FE7"/>
    <w:rsid w:val="004B2C74"/>
    <w:rsid w:val="004B6052"/>
    <w:rsid w:val="004C49D6"/>
    <w:rsid w:val="004C6210"/>
    <w:rsid w:val="004E1404"/>
    <w:rsid w:val="004E2754"/>
    <w:rsid w:val="004E5343"/>
    <w:rsid w:val="00504E24"/>
    <w:rsid w:val="00525D94"/>
    <w:rsid w:val="00532FFD"/>
    <w:rsid w:val="00540839"/>
    <w:rsid w:val="0054085F"/>
    <w:rsid w:val="00544447"/>
    <w:rsid w:val="00547E3B"/>
    <w:rsid w:val="00555028"/>
    <w:rsid w:val="00557B7F"/>
    <w:rsid w:val="005624A5"/>
    <w:rsid w:val="00563BF9"/>
    <w:rsid w:val="005703ED"/>
    <w:rsid w:val="00573487"/>
    <w:rsid w:val="00575E57"/>
    <w:rsid w:val="005764BB"/>
    <w:rsid w:val="00597791"/>
    <w:rsid w:val="00597835"/>
    <w:rsid w:val="005A2B3B"/>
    <w:rsid w:val="005B5383"/>
    <w:rsid w:val="005B55F0"/>
    <w:rsid w:val="005B5BC2"/>
    <w:rsid w:val="005C0834"/>
    <w:rsid w:val="005C77CE"/>
    <w:rsid w:val="005D54E2"/>
    <w:rsid w:val="005D596B"/>
    <w:rsid w:val="005D6498"/>
    <w:rsid w:val="005D7329"/>
    <w:rsid w:val="005D7C24"/>
    <w:rsid w:val="005E140C"/>
    <w:rsid w:val="00600900"/>
    <w:rsid w:val="006114A5"/>
    <w:rsid w:val="00614660"/>
    <w:rsid w:val="00631072"/>
    <w:rsid w:val="00644D48"/>
    <w:rsid w:val="00647BA4"/>
    <w:rsid w:val="00657147"/>
    <w:rsid w:val="00663D16"/>
    <w:rsid w:val="00665716"/>
    <w:rsid w:val="006703A0"/>
    <w:rsid w:val="00672993"/>
    <w:rsid w:val="0067383D"/>
    <w:rsid w:val="006753EF"/>
    <w:rsid w:val="00676094"/>
    <w:rsid w:val="00686ED9"/>
    <w:rsid w:val="00696968"/>
    <w:rsid w:val="006B166C"/>
    <w:rsid w:val="006B45C6"/>
    <w:rsid w:val="006C60B9"/>
    <w:rsid w:val="006D09F3"/>
    <w:rsid w:val="006D581B"/>
    <w:rsid w:val="006F6D17"/>
    <w:rsid w:val="007034C0"/>
    <w:rsid w:val="00706716"/>
    <w:rsid w:val="00707EF5"/>
    <w:rsid w:val="0071759D"/>
    <w:rsid w:val="00721B05"/>
    <w:rsid w:val="007321F0"/>
    <w:rsid w:val="00732848"/>
    <w:rsid w:val="0074159E"/>
    <w:rsid w:val="007423FA"/>
    <w:rsid w:val="00745015"/>
    <w:rsid w:val="0074735D"/>
    <w:rsid w:val="007504EE"/>
    <w:rsid w:val="00754528"/>
    <w:rsid w:val="0075558F"/>
    <w:rsid w:val="00766444"/>
    <w:rsid w:val="007667CD"/>
    <w:rsid w:val="007752F3"/>
    <w:rsid w:val="007809DD"/>
    <w:rsid w:val="00781A1E"/>
    <w:rsid w:val="007823A0"/>
    <w:rsid w:val="00792EF1"/>
    <w:rsid w:val="00793940"/>
    <w:rsid w:val="007A73BD"/>
    <w:rsid w:val="007B76D4"/>
    <w:rsid w:val="007C098C"/>
    <w:rsid w:val="007C136B"/>
    <w:rsid w:val="007C249E"/>
    <w:rsid w:val="007C7100"/>
    <w:rsid w:val="007F16D7"/>
    <w:rsid w:val="00800EB8"/>
    <w:rsid w:val="00804FF1"/>
    <w:rsid w:val="00812B2A"/>
    <w:rsid w:val="008202FF"/>
    <w:rsid w:val="008319D1"/>
    <w:rsid w:val="0083245E"/>
    <w:rsid w:val="00834FA0"/>
    <w:rsid w:val="00837A02"/>
    <w:rsid w:val="00885A58"/>
    <w:rsid w:val="0088739E"/>
    <w:rsid w:val="00890F54"/>
    <w:rsid w:val="008A3F61"/>
    <w:rsid w:val="008B1F04"/>
    <w:rsid w:val="008D1CE1"/>
    <w:rsid w:val="008D59E5"/>
    <w:rsid w:val="008E518A"/>
    <w:rsid w:val="0090202C"/>
    <w:rsid w:val="00904B0D"/>
    <w:rsid w:val="00905ABE"/>
    <w:rsid w:val="0091386B"/>
    <w:rsid w:val="00914E9D"/>
    <w:rsid w:val="00934B7F"/>
    <w:rsid w:val="00952603"/>
    <w:rsid w:val="00954C5E"/>
    <w:rsid w:val="009623A0"/>
    <w:rsid w:val="009774C0"/>
    <w:rsid w:val="0098308B"/>
    <w:rsid w:val="00996E94"/>
    <w:rsid w:val="0099720C"/>
    <w:rsid w:val="009E0027"/>
    <w:rsid w:val="009F54A8"/>
    <w:rsid w:val="009F5747"/>
    <w:rsid w:val="00A2392F"/>
    <w:rsid w:val="00A30B46"/>
    <w:rsid w:val="00A34681"/>
    <w:rsid w:val="00A45BAF"/>
    <w:rsid w:val="00A67EA0"/>
    <w:rsid w:val="00A7138B"/>
    <w:rsid w:val="00A74135"/>
    <w:rsid w:val="00A8438F"/>
    <w:rsid w:val="00A85FF4"/>
    <w:rsid w:val="00A97C1B"/>
    <w:rsid w:val="00AA11B0"/>
    <w:rsid w:val="00AA4B86"/>
    <w:rsid w:val="00AB01AD"/>
    <w:rsid w:val="00AB4A39"/>
    <w:rsid w:val="00AE2BFD"/>
    <w:rsid w:val="00AE4E92"/>
    <w:rsid w:val="00B05ABF"/>
    <w:rsid w:val="00B17E47"/>
    <w:rsid w:val="00B22035"/>
    <w:rsid w:val="00B25F41"/>
    <w:rsid w:val="00B33460"/>
    <w:rsid w:val="00B36601"/>
    <w:rsid w:val="00B37921"/>
    <w:rsid w:val="00B37BA9"/>
    <w:rsid w:val="00B54EE1"/>
    <w:rsid w:val="00B61447"/>
    <w:rsid w:val="00B81950"/>
    <w:rsid w:val="00B82D20"/>
    <w:rsid w:val="00B91ECC"/>
    <w:rsid w:val="00B95C43"/>
    <w:rsid w:val="00B9669E"/>
    <w:rsid w:val="00BA041A"/>
    <w:rsid w:val="00BA7BC7"/>
    <w:rsid w:val="00BB0081"/>
    <w:rsid w:val="00BB1A3E"/>
    <w:rsid w:val="00BB276D"/>
    <w:rsid w:val="00BB7DED"/>
    <w:rsid w:val="00BC2833"/>
    <w:rsid w:val="00BC4645"/>
    <w:rsid w:val="00BE0851"/>
    <w:rsid w:val="00BE1C0E"/>
    <w:rsid w:val="00BE418F"/>
    <w:rsid w:val="00BE6342"/>
    <w:rsid w:val="00BE686D"/>
    <w:rsid w:val="00BF496E"/>
    <w:rsid w:val="00C060BB"/>
    <w:rsid w:val="00C23314"/>
    <w:rsid w:val="00C413CB"/>
    <w:rsid w:val="00C41DCA"/>
    <w:rsid w:val="00C44D16"/>
    <w:rsid w:val="00C47D75"/>
    <w:rsid w:val="00C74B32"/>
    <w:rsid w:val="00C75BCA"/>
    <w:rsid w:val="00C86BC3"/>
    <w:rsid w:val="00C90066"/>
    <w:rsid w:val="00C90CD5"/>
    <w:rsid w:val="00CA42BC"/>
    <w:rsid w:val="00CA7BE4"/>
    <w:rsid w:val="00CD194E"/>
    <w:rsid w:val="00CE465B"/>
    <w:rsid w:val="00CF4DB5"/>
    <w:rsid w:val="00D27F6A"/>
    <w:rsid w:val="00D332E2"/>
    <w:rsid w:val="00D52AA0"/>
    <w:rsid w:val="00D91F10"/>
    <w:rsid w:val="00D97DB3"/>
    <w:rsid w:val="00DA35A2"/>
    <w:rsid w:val="00DB4669"/>
    <w:rsid w:val="00DB68BF"/>
    <w:rsid w:val="00DC1609"/>
    <w:rsid w:val="00DC2622"/>
    <w:rsid w:val="00DC7C84"/>
    <w:rsid w:val="00DD0516"/>
    <w:rsid w:val="00DE524E"/>
    <w:rsid w:val="00DF79F3"/>
    <w:rsid w:val="00E00AE8"/>
    <w:rsid w:val="00E110D4"/>
    <w:rsid w:val="00E34E68"/>
    <w:rsid w:val="00E36A1D"/>
    <w:rsid w:val="00E4187E"/>
    <w:rsid w:val="00E442A6"/>
    <w:rsid w:val="00E50BFF"/>
    <w:rsid w:val="00E5398D"/>
    <w:rsid w:val="00E53B91"/>
    <w:rsid w:val="00E57C4F"/>
    <w:rsid w:val="00E724C9"/>
    <w:rsid w:val="00E76489"/>
    <w:rsid w:val="00E77AEA"/>
    <w:rsid w:val="00E8323E"/>
    <w:rsid w:val="00E84BA4"/>
    <w:rsid w:val="00E8613A"/>
    <w:rsid w:val="00EC36D4"/>
    <w:rsid w:val="00EC7CC2"/>
    <w:rsid w:val="00EC7D15"/>
    <w:rsid w:val="00ED07A2"/>
    <w:rsid w:val="00ED5727"/>
    <w:rsid w:val="00ED6A9F"/>
    <w:rsid w:val="00ED7AE8"/>
    <w:rsid w:val="00EE0CD4"/>
    <w:rsid w:val="00EE2CBB"/>
    <w:rsid w:val="00EE41D6"/>
    <w:rsid w:val="00EE73BA"/>
    <w:rsid w:val="00F02EA6"/>
    <w:rsid w:val="00F35F37"/>
    <w:rsid w:val="00F454C8"/>
    <w:rsid w:val="00F46105"/>
    <w:rsid w:val="00F52EB3"/>
    <w:rsid w:val="00F54FDB"/>
    <w:rsid w:val="00F621F7"/>
    <w:rsid w:val="00F75BA5"/>
    <w:rsid w:val="00F83ADD"/>
    <w:rsid w:val="00FA4A22"/>
    <w:rsid w:val="00FB01F6"/>
    <w:rsid w:val="00FC38DE"/>
    <w:rsid w:val="00FF77F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AB6222A"/>
  <w15:chartTrackingRefBased/>
  <w15:docId w15:val="{4C4A05F6-FEEF-4F5F-8979-231F7D8F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CD3"/>
    <w:pPr>
      <w:spacing w:after="200" w:line="276" w:lineRule="auto"/>
    </w:pPr>
    <w:rPr>
      <w:rFonts w:eastAsiaTheme="minorEastAsia"/>
      <w:lang w:eastAsia="tr-TR"/>
    </w:rPr>
  </w:style>
  <w:style w:type="paragraph" w:styleId="Heading1">
    <w:name w:val="heading 1"/>
    <w:basedOn w:val="Normal"/>
    <w:next w:val="Normal"/>
    <w:link w:val="Balk1Char"/>
    <w:uiPriority w:val="9"/>
    <w:qFormat/>
    <w:rsid w:val="000239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Balk2Char"/>
    <w:uiPriority w:val="9"/>
    <w:semiHidden/>
    <w:unhideWhenUsed/>
    <w:qFormat/>
    <w:rsid w:val="000239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5CD3"/>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5CD3"/>
    <w:rPr>
      <w:color w:val="0563C1" w:themeColor="hyperlink"/>
      <w:u w:val="single"/>
    </w:rPr>
  </w:style>
  <w:style w:type="character" w:styleId="CommentReference">
    <w:name w:val="annotation reference"/>
    <w:basedOn w:val="DefaultParagraphFont"/>
    <w:uiPriority w:val="99"/>
    <w:semiHidden/>
    <w:unhideWhenUsed/>
    <w:rsid w:val="002B5CD3"/>
    <w:rPr>
      <w:sz w:val="16"/>
      <w:szCs w:val="16"/>
    </w:rPr>
  </w:style>
  <w:style w:type="paragraph" w:styleId="CommentText">
    <w:name w:val="annotation text"/>
    <w:basedOn w:val="Normal"/>
    <w:link w:val="AklamaMetniChar"/>
    <w:uiPriority w:val="99"/>
    <w:semiHidden/>
    <w:unhideWhenUsed/>
    <w:rsid w:val="002B5CD3"/>
    <w:pPr>
      <w:spacing w:line="240" w:lineRule="auto"/>
    </w:pPr>
    <w:rPr>
      <w:sz w:val="20"/>
      <w:szCs w:val="20"/>
    </w:rPr>
  </w:style>
  <w:style w:type="character" w:customStyle="1" w:styleId="AklamaMetniChar">
    <w:name w:val="Açıklama Metni Char"/>
    <w:basedOn w:val="DefaultParagraphFont"/>
    <w:link w:val="CommentText"/>
    <w:uiPriority w:val="99"/>
    <w:semiHidden/>
    <w:rsid w:val="002B5CD3"/>
    <w:rPr>
      <w:rFonts w:eastAsiaTheme="minorEastAsia"/>
      <w:sz w:val="20"/>
      <w:szCs w:val="20"/>
      <w:lang w:eastAsia="tr-TR"/>
    </w:rPr>
  </w:style>
  <w:style w:type="paragraph" w:styleId="BalloonText">
    <w:name w:val="Balloon Text"/>
    <w:basedOn w:val="Normal"/>
    <w:link w:val="BalonMetniChar"/>
    <w:uiPriority w:val="99"/>
    <w:semiHidden/>
    <w:unhideWhenUsed/>
    <w:rsid w:val="002B5CD3"/>
    <w:pPr>
      <w:spacing w:after="0" w:line="240" w:lineRule="auto"/>
    </w:pPr>
    <w:rPr>
      <w:rFonts w:ascii="Segoe UI" w:hAnsi="Segoe UI" w:cs="Segoe UI"/>
      <w:sz w:val="18"/>
      <w:szCs w:val="18"/>
    </w:rPr>
  </w:style>
  <w:style w:type="character" w:customStyle="1" w:styleId="BalonMetniChar">
    <w:name w:val="Balon Metni Char"/>
    <w:basedOn w:val="DefaultParagraphFont"/>
    <w:link w:val="BalloonText"/>
    <w:uiPriority w:val="99"/>
    <w:semiHidden/>
    <w:rsid w:val="002B5CD3"/>
    <w:rPr>
      <w:rFonts w:ascii="Segoe UI" w:hAnsi="Segoe UI" w:eastAsiaTheme="minorEastAsia" w:cs="Segoe UI"/>
      <w:sz w:val="18"/>
      <w:szCs w:val="18"/>
      <w:lang w:eastAsia="tr-TR"/>
    </w:rPr>
  </w:style>
  <w:style w:type="paragraph" w:styleId="Header">
    <w:name w:val="header"/>
    <w:basedOn w:val="Normal"/>
    <w:link w:val="stBilgiChar"/>
    <w:uiPriority w:val="99"/>
    <w:unhideWhenUsed/>
    <w:rsid w:val="00E57C4F"/>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E57C4F"/>
    <w:rPr>
      <w:rFonts w:eastAsiaTheme="minorEastAsia"/>
      <w:lang w:eastAsia="tr-TR"/>
    </w:rPr>
  </w:style>
  <w:style w:type="paragraph" w:styleId="Footer">
    <w:name w:val="footer"/>
    <w:basedOn w:val="Normal"/>
    <w:link w:val="AltBilgiChar"/>
    <w:uiPriority w:val="99"/>
    <w:unhideWhenUsed/>
    <w:rsid w:val="00E57C4F"/>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E57C4F"/>
    <w:rPr>
      <w:rFonts w:eastAsiaTheme="minorEastAsia"/>
      <w:lang w:eastAsia="tr-TR"/>
    </w:rPr>
  </w:style>
  <w:style w:type="paragraph" w:styleId="ListParagraph">
    <w:name w:val="List Paragraph"/>
    <w:basedOn w:val="Normal"/>
    <w:uiPriority w:val="34"/>
    <w:qFormat/>
    <w:rsid w:val="004243F7"/>
    <w:pPr>
      <w:ind w:left="720"/>
      <w:contextualSpacing/>
    </w:pPr>
  </w:style>
  <w:style w:type="table" w:customStyle="1" w:styleId="TabloKlavuzu1">
    <w:name w:val="Tablo Kılavuzu1"/>
    <w:basedOn w:val="TableNormal"/>
    <w:next w:val="TableGrid"/>
    <w:uiPriority w:val="59"/>
    <w:rsid w:val="006703A0"/>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
    <w:name w:val="Bölüm"/>
    <w:basedOn w:val="Heading1"/>
    <w:link w:val="BlmChar"/>
    <w:qFormat/>
    <w:rsid w:val="0002396F"/>
    <w:pPr>
      <w:widowControl w:val="0"/>
      <w:tabs>
        <w:tab w:val="left" w:pos="3639"/>
      </w:tabs>
      <w:autoSpaceDE w:val="0"/>
      <w:autoSpaceDN w:val="0"/>
      <w:adjustRightInd w:val="0"/>
      <w:spacing w:before="120" w:line="240" w:lineRule="auto"/>
      <w:jc w:val="center"/>
    </w:pPr>
    <w:rPr>
      <w:rFonts w:ascii="Arial" w:hAnsi="Arial" w:cs="Arial"/>
      <w:b/>
      <w:bCs/>
      <w:color w:val="auto"/>
      <w:sz w:val="24"/>
      <w:szCs w:val="24"/>
    </w:rPr>
  </w:style>
  <w:style w:type="paragraph" w:customStyle="1" w:styleId="Balk">
    <w:name w:val="Başlık"/>
    <w:basedOn w:val="Blm"/>
    <w:next w:val="Heading2"/>
    <w:link w:val="BalkChar"/>
    <w:qFormat/>
    <w:rsid w:val="0002396F"/>
    <w:pPr>
      <w:jc w:val="both"/>
    </w:pPr>
    <w:rPr>
      <w:bCs w:val="0"/>
    </w:rPr>
  </w:style>
  <w:style w:type="character" w:customStyle="1" w:styleId="BlmChar">
    <w:name w:val="Bölüm Char"/>
    <w:basedOn w:val="DefaultParagraphFont"/>
    <w:link w:val="Blm"/>
    <w:rsid w:val="0002396F"/>
    <w:rPr>
      <w:rFonts w:ascii="Arial" w:hAnsi="Arial" w:eastAsiaTheme="majorEastAsia" w:cs="Arial"/>
      <w:b/>
      <w:bCs/>
      <w:sz w:val="24"/>
      <w:szCs w:val="24"/>
      <w:lang w:eastAsia="tr-TR"/>
    </w:rPr>
  </w:style>
  <w:style w:type="character" w:customStyle="1" w:styleId="BalkChar">
    <w:name w:val="Başlık Char"/>
    <w:basedOn w:val="DefaultParagraphFont"/>
    <w:link w:val="Balk"/>
    <w:rsid w:val="0002396F"/>
    <w:rPr>
      <w:rFonts w:ascii="Arial" w:hAnsi="Arial" w:eastAsiaTheme="majorEastAsia" w:cs="Arial"/>
      <w:b/>
      <w:sz w:val="24"/>
      <w:szCs w:val="24"/>
      <w:lang w:eastAsia="tr-TR"/>
    </w:rPr>
  </w:style>
  <w:style w:type="character" w:customStyle="1" w:styleId="Balk1Char">
    <w:name w:val="Başlık 1 Char"/>
    <w:basedOn w:val="DefaultParagraphFont"/>
    <w:link w:val="Heading1"/>
    <w:uiPriority w:val="9"/>
    <w:rsid w:val="0002396F"/>
    <w:rPr>
      <w:rFonts w:asciiTheme="majorHAnsi" w:eastAsiaTheme="majorEastAsia" w:hAnsiTheme="majorHAnsi" w:cstheme="majorBidi"/>
      <w:color w:val="2E74B5" w:themeColor="accent1" w:themeShade="BF"/>
      <w:sz w:val="32"/>
      <w:szCs w:val="32"/>
      <w:lang w:eastAsia="tr-TR"/>
    </w:rPr>
  </w:style>
  <w:style w:type="character" w:customStyle="1" w:styleId="Balk2Char">
    <w:name w:val="Başlık 2 Char"/>
    <w:basedOn w:val="DefaultParagraphFont"/>
    <w:link w:val="Heading2"/>
    <w:uiPriority w:val="9"/>
    <w:semiHidden/>
    <w:rsid w:val="0002396F"/>
    <w:rPr>
      <w:rFonts w:asciiTheme="majorHAnsi" w:eastAsiaTheme="majorEastAsia" w:hAnsiTheme="majorHAnsi" w:cstheme="majorBidi"/>
      <w:color w:val="2E74B5" w:themeColor="accent1" w:themeShade="BF"/>
      <w:sz w:val="26"/>
      <w:szCs w:val="26"/>
      <w:lang w:eastAsia="tr-TR"/>
    </w:rPr>
  </w:style>
  <w:style w:type="character" w:styleId="PageNumber">
    <w:name w:val="page number"/>
    <w:basedOn w:val="DefaultParagraphFont"/>
    <w:unhideWhenUsed/>
    <w:rsid w:val="00E34E68"/>
  </w:style>
  <w:style w:type="table" w:customStyle="1" w:styleId="TableGrid1">
    <w:name w:val="Table Grid1"/>
    <w:basedOn w:val="TableNormal"/>
    <w:next w:val="TableGrid"/>
    <w:uiPriority w:val="39"/>
    <w:rsid w:val="00D91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TableNormal"/>
    <w:next w:val="TableGrid"/>
    <w:uiPriority w:val="59"/>
    <w:rsid w:val="00D91F10"/>
    <w:pPr>
      <w:spacing w:after="0" w:line="240" w:lineRule="auto"/>
    </w:pPr>
    <w:rPr>
      <w:rFonts w:eastAsia="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AklamaKonusuChar"/>
    <w:uiPriority w:val="99"/>
    <w:semiHidden/>
    <w:unhideWhenUsed/>
    <w:rsid w:val="00DA35A2"/>
    <w:rPr>
      <w:b/>
      <w:bCs/>
    </w:rPr>
  </w:style>
  <w:style w:type="character" w:customStyle="1" w:styleId="AklamaKonusuChar">
    <w:name w:val="Açıklama Konusu Char"/>
    <w:basedOn w:val="AklamaMetniChar"/>
    <w:link w:val="CommentSubject"/>
    <w:uiPriority w:val="99"/>
    <w:semiHidden/>
    <w:rsid w:val="00DA35A2"/>
    <w:rPr>
      <w:rFonts w:eastAsiaTheme="minorEastAsia"/>
      <w:b/>
      <w:bCs/>
      <w:sz w:val="20"/>
      <w:szCs w:val="20"/>
      <w:lang w:eastAsia="tr-TR"/>
    </w:rPr>
  </w:style>
  <w:style w:type="character" w:customStyle="1" w:styleId="UnresolvedMention">
    <w:name w:val="Unresolved Mention"/>
    <w:basedOn w:val="DefaultParagraphFont"/>
    <w:uiPriority w:val="99"/>
    <w:semiHidden/>
    <w:unhideWhenUsed/>
    <w:rsid w:val="001F7908"/>
    <w:rPr>
      <w:color w:val="605E5C"/>
      <w:shd w:val="clear" w:color="auto" w:fill="E1DFDD"/>
    </w:rPr>
  </w:style>
  <w:style w:type="character" w:styleId="PlaceholderText">
    <w:name w:val="Placeholder Text"/>
    <w:basedOn w:val="DefaultParagraphFont"/>
    <w:uiPriority w:val="99"/>
    <w:semiHidden/>
    <w:rsid w:val="001F79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footer" Target="footer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Name xmlns="2c538dad-58a5-46bf-8332-bc08aaab15cc">15.00.YNG.06_HIZMET_YERI_BELGELENDIRME_USUL_VE_ESASLARI (r06).docx</FileName>
    <SecurityToken xmlns="2c538dad-58a5-46bf-8332-bc08aaab15cc">DE7A5FC8-ED3A-4EAC-8DA4-03F84174A4C3</SecurityToken>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62F2FF9C3F7B04479B5DD6EDF908DB23" ma:contentTypeVersion="2" ma:contentTypeDescription="Yeni belge oluşturun." ma:contentTypeScope="" ma:versionID="a668babe29a20c9fb26afb1f9b9343ad">
  <xsd:schema xmlns:xsd="http://www.w3.org/2001/XMLSchema" xmlns:xs="http://www.w3.org/2001/XMLSchema" xmlns:p="http://schemas.microsoft.com/office/2006/metadata/properties" xmlns:ns2="2c538dad-58a5-46bf-8332-bc08aaab15cc" targetNamespace="http://schemas.microsoft.com/office/2006/metadata/properties" ma:root="true" ma:fieldsID="c093c17c82b511f29a1149083351e7db" ns2:_="">
    <xsd:import namespace="2c538dad-58a5-46bf-8332-bc08aaab15cc"/>
    <xsd:element name="properties">
      <xsd:complexType>
        <xsd:sequence>
          <xsd:element name="documentManagement">
            <xsd:complexType>
              <xsd:all>
                <xsd:element ref="ns2:SecurityToken"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38dad-58a5-46bf-8332-bc08aaab15cc"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D5DAB-F808-404B-851D-6591DC8050C9}">
  <ds:schemaRefs>
    <ds:schemaRef ds:uri="http://schemas.microsoft.com/sharepoint/v3/contenttype/forms"/>
  </ds:schemaRefs>
</ds:datastoreItem>
</file>

<file path=customXml/itemProps2.xml><?xml version="1.0" encoding="utf-8"?>
<ds:datastoreItem xmlns:ds="http://schemas.openxmlformats.org/officeDocument/2006/customXml" ds:itemID="{1E15C1EA-5C1B-412D-A770-B046F37F57D4}">
  <ds:schemaRefs>
    <ds:schemaRef ds:uri="http://schemas.microsoft.com/office/2006/metadata/properties"/>
    <ds:schemaRef ds:uri="http://schemas.microsoft.com/office/infopath/2007/PartnerControls"/>
    <ds:schemaRef ds:uri="2c538dad-58a5-46bf-8332-bc08aaab15cc"/>
  </ds:schemaRefs>
</ds:datastoreItem>
</file>

<file path=customXml/itemProps3.xml><?xml version="1.0" encoding="utf-8"?>
<ds:datastoreItem xmlns:ds="http://schemas.openxmlformats.org/officeDocument/2006/customXml" ds:itemID="{1F18A031-9969-4DC3-9179-3D25C28A9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38dad-58a5-46bf-8332-bc08aaab1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100091-2DC8-4DAA-8D13-3B15E8B6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14</Pages>
  <Words>4333</Words>
  <Characters>24699</Characters>
  <Application>Microsoft Office Word</Application>
  <DocSecurity>0</DocSecurity>
  <Lines>205</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16.11.2023</vt:lpstr>
      <vt:lpstr/>
    </vt:vector>
  </TitlesOfParts>
  <Company>TSE</Company>
  <LinksUpToDate>false</LinksUpToDate>
  <CharactersWithSpaces>28975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16.11.2023</dc:title>
  <dc:creator>Murat ÖNAL</dc:creator>
  <cp:lastModifiedBy>İlknur AYDIN</cp:lastModifiedBy>
  <cp:revision>11</cp:revision>
  <cp:lastPrinted>2023-12-14T07:26:00Z</cp:lastPrinted>
  <dcterms:created xsi:type="dcterms:W3CDTF">2023-11-09T13:15:00Z</dcterms:created>
  <dcterms:modified xsi:type="dcterms:W3CDTF">2023-12-14T08:02:00Z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0x01010062F2FF9C3F7B04479B5DD6EDF908DB23</vt:lpwstr>
  </property>
</Properties>
</file>