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pPr w:leftFromText="141" w:rightFromText="141" w:vertAnchor="page" w:horzAnchor="margin" w:tblpY="2011"/>
        <w:tblW w:w="10768" w:type="dxa"/>
        <w:tblLayout w:type="fixed"/>
        <w:tblLook w:val="04A0"/>
      </w:tblPr>
      <w:tblGrid>
        <w:gridCol w:w="10768"/>
      </w:tblGrid>
      <w:tr w:rsidTr="00645BE2">
        <w:tblPrEx>
          <w:tblW w:w="10768" w:type="dxa"/>
          <w:tblLayout w:type="fixed"/>
          <w:tblLook w:val="04A0"/>
        </w:tblPrEx>
        <w:tc>
          <w:tcPr>
            <w:tcW w:w="10768" w:type="dxa"/>
          </w:tcPr>
          <w:p w:rsidR="00645BE2" w:rsidP="00645BE2">
            <w:pPr>
              <w:ind w:left="313" w:firstLine="141"/>
              <w:rPr>
                <w:b/>
                <w:bCs/>
                <w:noProof/>
                <w:snapToGrid w:val="0"/>
                <w:lang w:val="de-DE"/>
              </w:rPr>
            </w:pPr>
          </w:p>
          <w:p w:rsidR="005D3AC6" w:rsidRPr="005D3AC6" w:rsidP="005D3AC6">
            <w:pPr>
              <w:pStyle w:val="Heading2"/>
              <w:outlineLvl w:val="1"/>
              <w:rPr>
                <w:rFonts w:ascii="Times New Roman" w:hAnsi="Times New Roman" w:cs="Times New Roman"/>
                <w:b/>
                <w:noProof/>
                <w:color w:val="auto"/>
                <w:sz w:val="24"/>
                <w:u w:val="single"/>
                <w:lang w:val="de-DE"/>
              </w:rPr>
            </w:pPr>
            <w:r w:rsidRPr="005D3AC6">
              <w:rPr>
                <w:rFonts w:ascii="Times New Roman" w:hAnsi="Times New Roman" w:cs="Times New Roman"/>
                <w:b/>
                <w:noProof/>
                <w:color w:val="auto"/>
                <w:sz w:val="24"/>
                <w:u w:val="single"/>
                <w:lang w:val="de-DE"/>
              </w:rPr>
              <w:t>TARAFLAR :</w:t>
            </w:r>
          </w:p>
          <w:p w:rsidR="005D3AC6" w:rsidP="005D3AC6">
            <w:pPr>
              <w:widowControl w:val="0"/>
              <w:jc w:val="both"/>
              <w:rPr>
                <w:noProof/>
                <w:snapToGrid w:val="0"/>
                <w:lang w:val="de-DE"/>
              </w:rPr>
            </w:pPr>
            <w:r>
              <w:rPr>
                <w:b/>
                <w:noProof/>
                <w:snapToGrid w:val="0"/>
                <w:lang w:val="de-DE"/>
              </w:rPr>
              <w:t>Madde :1</w:t>
            </w:r>
            <w:r>
              <w:rPr>
                <w:noProof/>
                <w:snapToGrid w:val="0"/>
                <w:lang w:val="de-DE"/>
              </w:rPr>
              <w:t xml:space="preserve"> Taraflar </w:t>
            </w:r>
            <w:r>
              <w:rPr>
                <w:b/>
                <w:bCs/>
                <w:noProof/>
                <w:snapToGrid w:val="0"/>
                <w:lang w:val="de-DE"/>
              </w:rPr>
              <w:t>Necatibey Cad. No: 112 Bakanlıklar/ANKARA</w:t>
            </w:r>
            <w:r>
              <w:rPr>
                <w:noProof/>
                <w:snapToGrid w:val="0"/>
                <w:lang w:val="de-DE"/>
              </w:rPr>
              <w:t xml:space="preserve"> adresinde bulunan </w:t>
            </w:r>
            <w:r>
              <w:rPr>
                <w:b/>
                <w:bCs/>
                <w:noProof/>
                <w:snapToGrid w:val="0"/>
                <w:lang w:val="de-DE"/>
              </w:rPr>
              <w:t>Türk Standardları Enstitüsü</w:t>
            </w:r>
            <w:r>
              <w:rPr>
                <w:noProof/>
                <w:snapToGrid w:val="0"/>
                <w:lang w:val="de-DE"/>
              </w:rPr>
              <w:t xml:space="preserve"> ile…………………………………………………………...................................................................................................a</w:t>
            </w:r>
            <w:r>
              <w:rPr>
                <w:noProof/>
                <w:snapToGrid w:val="0"/>
                <w:lang w:val="tr-TR"/>
              </w:rPr>
              <w:t xml:space="preserve">dresinde bulunan </w:t>
            </w:r>
            <w:r>
              <w:rPr>
                <w:noProof/>
                <w:snapToGrid w:val="0"/>
                <w:lang w:val="de-DE"/>
              </w:rPr>
              <w:t>…………………………………………………......................................................................</w:t>
            </w:r>
            <w:r>
              <w:rPr>
                <w:b/>
                <w:noProof/>
                <w:snapToGrid w:val="0"/>
                <w:lang w:val="de-DE"/>
              </w:rPr>
              <w:t xml:space="preserve"> </w:t>
            </w:r>
            <w:r>
              <w:rPr>
                <w:noProof/>
                <w:snapToGrid w:val="0"/>
                <w:lang w:val="de-DE"/>
              </w:rPr>
              <w:t>a</w:t>
            </w:r>
            <w:r>
              <w:rPr>
                <w:noProof/>
                <w:snapToGrid w:val="0"/>
                <w:lang w:val="tr-TR"/>
              </w:rPr>
              <w:t xml:space="preserve">rasında   Müşteri Dostu Marka Belgesi’nin </w:t>
            </w:r>
            <w:r>
              <w:rPr>
                <w:noProof/>
                <w:snapToGrid w:val="0"/>
                <w:lang w:val="de-DE"/>
              </w:rPr>
              <w:t xml:space="preserve">kullanılması konusunda aşağıda belirtilen şartlar dahilinde iş bu tip sözleşmesi akdedilmiştir. </w:t>
            </w:r>
          </w:p>
          <w:p w:rsidR="005D3AC6" w:rsidP="005D3AC6">
            <w:pPr>
              <w:widowControl w:val="0"/>
              <w:jc w:val="both"/>
              <w:rPr>
                <w:noProof/>
                <w:snapToGrid w:val="0"/>
                <w:lang w:val="de-DE"/>
              </w:rPr>
            </w:pPr>
            <w:r>
              <w:rPr>
                <w:noProof/>
                <w:snapToGrid w:val="0"/>
                <w:lang w:val="de-DE"/>
              </w:rPr>
              <w:t>Bu sözleşmede geçen “</w:t>
            </w:r>
            <w:r>
              <w:rPr>
                <w:b/>
                <w:noProof/>
                <w:snapToGrid w:val="0"/>
                <w:lang w:val="de-DE"/>
              </w:rPr>
              <w:t>TSE“</w:t>
            </w:r>
            <w:r>
              <w:rPr>
                <w:noProof/>
                <w:snapToGrid w:val="0"/>
                <w:lang w:val="de-DE"/>
              </w:rPr>
              <w:t xml:space="preserve"> deyimi </w:t>
            </w:r>
            <w:r>
              <w:rPr>
                <w:b/>
                <w:noProof/>
                <w:snapToGrid w:val="0"/>
                <w:lang w:val="de-DE"/>
              </w:rPr>
              <w:t>TÜRK STANDARDLARI ENSTİTÜSÜ’nü</w:t>
            </w:r>
            <w:r>
              <w:rPr>
                <w:noProof/>
                <w:snapToGrid w:val="0"/>
                <w:lang w:val="de-DE"/>
              </w:rPr>
              <w:t>, “</w:t>
            </w:r>
            <w:r>
              <w:rPr>
                <w:b/>
                <w:noProof/>
                <w:snapToGrid w:val="0"/>
                <w:lang w:val="de-DE"/>
              </w:rPr>
              <w:t>KURULUŞ“</w:t>
            </w:r>
            <w:r w:rsidRPr="00FE47FA">
              <w:rPr>
                <w:noProof/>
                <w:snapToGrid w:val="0"/>
                <w:lang w:val="de-DE"/>
              </w:rPr>
              <w:t xml:space="preserve"> deyimi ise…………………………………………………................................................................................’ni,</w:t>
            </w:r>
            <w:r w:rsidRPr="00FE47FA">
              <w:rPr>
                <w:b/>
                <w:noProof/>
                <w:snapToGrid w:val="0"/>
                <w:lang w:val="de-DE"/>
              </w:rPr>
              <w:t>"YÖNERGE"</w:t>
            </w:r>
            <w:r w:rsidRPr="00FE47FA">
              <w:rPr>
                <w:noProof/>
                <w:snapToGrid w:val="0"/>
                <w:lang w:val="de-DE"/>
              </w:rPr>
              <w:t xml:space="preserve"> deyimi Türk Standardları Enstitüsü  BELGELENDİRME YÖNERGESİ ile </w:t>
            </w:r>
            <w:r w:rsidRPr="00FE47FA">
              <w:rPr>
                <w:b/>
                <w:noProof/>
                <w:snapToGrid w:val="0"/>
                <w:lang w:val="de-DE"/>
              </w:rPr>
              <w:t>MÜŞTERİ DOSTU KURULUŞ VE MÜŞTERİ DOSTU MARKA BELGELENDİRME USUL VE ESASLARI’</w:t>
            </w:r>
            <w:r>
              <w:rPr>
                <w:noProof/>
                <w:snapToGrid w:val="0"/>
                <w:lang w:val="de-DE"/>
              </w:rPr>
              <w:t>nı,  “</w:t>
            </w:r>
            <w:r>
              <w:rPr>
                <w:b/>
                <w:noProof/>
                <w:snapToGrid w:val="0"/>
                <w:lang w:val="de-DE"/>
              </w:rPr>
              <w:t>MDM“</w:t>
            </w:r>
            <w:r>
              <w:rPr>
                <w:noProof/>
                <w:snapToGrid w:val="0"/>
                <w:lang w:val="de-DE"/>
              </w:rPr>
              <w:t xml:space="preserve"> deyimi Müşteri Dostu Marka Belgesini, ifade eder. </w:t>
            </w:r>
          </w:p>
          <w:p w:rsidR="005D3AC6" w:rsidP="005D3AC6">
            <w:pPr>
              <w:widowControl w:val="0"/>
              <w:jc w:val="both"/>
              <w:rPr>
                <w:b/>
                <w:noProof/>
                <w:snapToGrid w:val="0"/>
                <w:u w:val="single"/>
                <w:lang w:val="de-DE"/>
              </w:rPr>
            </w:pPr>
          </w:p>
          <w:p w:rsidR="005D3AC6" w:rsidRPr="00CC5B1B" w:rsidP="005D3AC6">
            <w:pPr>
              <w:widowControl w:val="0"/>
              <w:jc w:val="both"/>
              <w:rPr>
                <w:b/>
                <w:noProof/>
                <w:snapToGrid w:val="0"/>
                <w:sz w:val="24"/>
                <w:szCs w:val="24"/>
                <w:lang w:val="de-DE"/>
              </w:rPr>
            </w:pPr>
            <w:r w:rsidRPr="00CC5B1B">
              <w:rPr>
                <w:b/>
                <w:noProof/>
                <w:snapToGrid w:val="0"/>
                <w:sz w:val="24"/>
                <w:szCs w:val="24"/>
                <w:u w:val="single"/>
                <w:lang w:val="de-DE"/>
              </w:rPr>
              <w:t>SÖZLEŞMENİN KAPSAMI:</w:t>
            </w:r>
            <w:r w:rsidRPr="00CC5B1B">
              <w:rPr>
                <w:b/>
                <w:noProof/>
                <w:snapToGrid w:val="0"/>
                <w:sz w:val="24"/>
                <w:szCs w:val="24"/>
                <w:lang w:val="de-DE"/>
              </w:rPr>
              <w:t xml:space="preserve">  </w:t>
            </w:r>
          </w:p>
          <w:p w:rsidR="005D3AC6" w:rsidP="005D3AC6">
            <w:pPr>
              <w:widowControl w:val="0"/>
              <w:jc w:val="both"/>
              <w:rPr>
                <w:noProof/>
                <w:snapToGrid w:val="0"/>
                <w:lang w:val="de-DE"/>
              </w:rPr>
            </w:pPr>
            <w:r>
              <w:rPr>
                <w:b/>
                <w:bCs/>
                <w:noProof/>
                <w:snapToGrid w:val="0"/>
                <w:lang w:val="de-DE"/>
              </w:rPr>
              <w:t>Madde-2</w:t>
            </w:r>
            <w:r>
              <w:rPr>
                <w:noProof/>
                <w:snapToGrid w:val="0"/>
                <w:lang w:val="de-DE"/>
              </w:rPr>
              <w:t xml:space="preserve"> TSE; iş bu sözleşme ile  kuruluşa, belge kapsamında belirtilen Türk Standardları ve/veya kriterleri kapsamında …………………………. numaralı Müşteri Dostu Marka Belgesi’ni kullanma hakkını tanımıştır.  </w:t>
            </w:r>
          </w:p>
          <w:p w:rsidR="005D3AC6" w:rsidP="005D3AC6">
            <w:pPr>
              <w:widowControl w:val="0"/>
              <w:jc w:val="both"/>
              <w:rPr>
                <w:b/>
                <w:noProof/>
                <w:snapToGrid w:val="0"/>
                <w:lang w:val="de-DE"/>
              </w:rPr>
            </w:pPr>
          </w:p>
          <w:p w:rsidR="005D3AC6" w:rsidRPr="00CC5B1B" w:rsidP="005D3AC6">
            <w:pPr>
              <w:widowControl w:val="0"/>
              <w:jc w:val="both"/>
              <w:rPr>
                <w:b/>
                <w:noProof/>
                <w:snapToGrid w:val="0"/>
                <w:sz w:val="24"/>
                <w:szCs w:val="24"/>
                <w:u w:val="single"/>
                <w:lang w:val="de-DE"/>
              </w:rPr>
            </w:pPr>
            <w:r w:rsidRPr="00CC5B1B">
              <w:rPr>
                <w:b/>
                <w:noProof/>
                <w:snapToGrid w:val="0"/>
                <w:sz w:val="24"/>
                <w:szCs w:val="24"/>
                <w:u w:val="single"/>
                <w:lang w:val="de-DE"/>
              </w:rPr>
              <w:t xml:space="preserve">KURULUŞUN YÜKÜMLÜLÜĞÜ: </w:t>
            </w:r>
          </w:p>
          <w:p w:rsidR="005D3AC6" w:rsidP="005D3AC6">
            <w:pPr>
              <w:widowControl w:val="0"/>
              <w:jc w:val="both"/>
              <w:rPr>
                <w:noProof/>
                <w:snapToGrid w:val="0"/>
                <w:lang w:val="de-DE"/>
              </w:rPr>
            </w:pPr>
            <w:r>
              <w:rPr>
                <w:b/>
                <w:noProof/>
                <w:snapToGrid w:val="0"/>
                <w:lang w:val="de-DE"/>
              </w:rPr>
              <w:t xml:space="preserve">Madde -3- </w:t>
            </w:r>
            <w:r>
              <w:rPr>
                <w:noProof/>
                <w:snapToGrid w:val="0"/>
                <w:lang w:val="de-DE"/>
              </w:rPr>
              <w:t xml:space="preserve">Kuruluş iş bu sözleşme ile Yönergenin bütün hükümlerine uymayı, Yönerge ve belge kapsamında yer alan Türk Standardlarına ve kriterlere uymamaktan kaynaklanacak her türlü maddi ve manevi zarar ve ziyanı ödemeyi kabul ve taahhüt eder.  </w:t>
            </w:r>
          </w:p>
          <w:p w:rsidR="005D3AC6" w:rsidP="005D3AC6">
            <w:pPr>
              <w:widowControl w:val="0"/>
              <w:jc w:val="both"/>
              <w:rPr>
                <w:bCs/>
                <w:noProof/>
                <w:snapToGrid w:val="0"/>
                <w:lang w:val="de-DE"/>
              </w:rPr>
            </w:pPr>
            <w:r>
              <w:rPr>
                <w:bCs/>
                <w:noProof/>
                <w:snapToGrid w:val="0"/>
                <w:lang w:val="de-DE"/>
              </w:rPr>
              <w:t xml:space="preserve">KURULUŞ bu sözleşmeyi imzalamakla TSE’nin internet sayfasında ilgili tarafların kullanımına devamlı açık olan ve müracaat sırasında da kendisine gösterilen </w:t>
            </w:r>
            <w:r>
              <w:rPr>
                <w:b/>
                <w:noProof/>
                <w:snapToGrid w:val="0"/>
                <w:lang w:val="de-DE"/>
              </w:rPr>
              <w:t>YÖNERGE</w:t>
            </w:r>
            <w:r>
              <w:rPr>
                <w:bCs/>
                <w:noProof/>
                <w:snapToGrid w:val="0"/>
                <w:lang w:val="de-DE"/>
              </w:rPr>
              <w:t xml:space="preserve"> şartlarına uymayı ve bu internet sayfasını değişiklikleri ve duyuruları  izlemek amacıyla devamlı takip etmeyi kabul eder.</w:t>
            </w:r>
          </w:p>
          <w:p w:rsidR="005D3AC6" w:rsidP="005D3AC6">
            <w:pPr>
              <w:widowControl w:val="0"/>
              <w:jc w:val="both"/>
              <w:rPr>
                <w:bCs/>
                <w:noProof/>
                <w:snapToGrid w:val="0"/>
                <w:lang w:val="de-DE"/>
              </w:rPr>
            </w:pPr>
            <w:r>
              <w:rPr>
                <w:bCs/>
                <w:noProof/>
                <w:snapToGrid w:val="0"/>
                <w:lang w:val="de-DE"/>
              </w:rPr>
              <w:t>Kuruluş adres değişikliklerini TSE’ye yazılı olarak bildirmek zorundadır. Bu bildirimin TSE’ye ulaşmasından önce eski adrese gönderilmiş iletiler tebliğ edilmiş sayılır.</w:t>
            </w:r>
          </w:p>
          <w:p w:rsidR="005D3AC6" w:rsidP="005D3AC6">
            <w:pPr>
              <w:widowControl w:val="0"/>
              <w:jc w:val="both"/>
              <w:rPr>
                <w:bCs/>
                <w:noProof/>
                <w:snapToGrid w:val="0"/>
                <w:lang w:val="de-DE"/>
              </w:rPr>
            </w:pPr>
          </w:p>
          <w:p w:rsidR="005D3AC6" w:rsidRPr="005D3AC6" w:rsidP="005D3AC6">
            <w:pPr>
              <w:pStyle w:val="Heading3"/>
              <w:jc w:val="both"/>
              <w:outlineLvl w:val="2"/>
              <w:rPr>
                <w:b/>
                <w:i w:val="0"/>
                <w:noProof/>
                <w:sz w:val="24"/>
                <w:u w:val="single"/>
                <w:lang w:val="de-DE"/>
              </w:rPr>
            </w:pPr>
            <w:r w:rsidRPr="005D3AC6">
              <w:rPr>
                <w:b/>
                <w:i w:val="0"/>
                <w:noProof/>
                <w:sz w:val="24"/>
                <w:u w:val="single"/>
                <w:lang w:val="de-DE"/>
              </w:rPr>
              <w:t xml:space="preserve">TSE’ NİN YÜKÜMLÜLÜĞÜ: </w:t>
            </w:r>
          </w:p>
          <w:p w:rsidR="005D3AC6" w:rsidP="005D3AC6">
            <w:pPr>
              <w:widowControl w:val="0"/>
              <w:jc w:val="both"/>
              <w:rPr>
                <w:noProof/>
                <w:snapToGrid w:val="0"/>
                <w:lang w:val="de-DE"/>
              </w:rPr>
            </w:pPr>
            <w:r>
              <w:rPr>
                <w:b/>
                <w:noProof/>
                <w:snapToGrid w:val="0"/>
                <w:lang w:val="de-DE"/>
              </w:rPr>
              <w:t>Madde 4-</w:t>
            </w:r>
            <w:r>
              <w:rPr>
                <w:noProof/>
                <w:snapToGrid w:val="0"/>
                <w:lang w:val="de-DE"/>
              </w:rPr>
              <w:t xml:space="preserve"> TSE, Yönerge’de tek taraflı olarak değişiklik yapmaya yetkilidir. TSE Yönerge’de yapacağı değişiklikleri internet sayfasında yayınlar.</w:t>
            </w:r>
          </w:p>
          <w:p w:rsidR="005D3AC6" w:rsidP="005D3AC6">
            <w:pPr>
              <w:widowControl w:val="0"/>
              <w:jc w:val="both"/>
              <w:rPr>
                <w:b/>
                <w:noProof/>
                <w:snapToGrid w:val="0"/>
                <w:u w:val="single"/>
                <w:lang w:val="de-DE"/>
              </w:rPr>
            </w:pPr>
          </w:p>
          <w:p w:rsidR="005D3AC6" w:rsidRPr="005D3AC6" w:rsidP="005D3AC6">
            <w:pPr>
              <w:pStyle w:val="Heading3"/>
              <w:jc w:val="both"/>
              <w:outlineLvl w:val="2"/>
              <w:rPr>
                <w:b/>
                <w:i w:val="0"/>
                <w:noProof/>
                <w:sz w:val="24"/>
                <w:u w:val="single"/>
                <w:lang w:val="de-DE"/>
              </w:rPr>
            </w:pPr>
            <w:r w:rsidRPr="005D3AC6">
              <w:rPr>
                <w:b/>
                <w:i w:val="0"/>
                <w:noProof/>
                <w:sz w:val="24"/>
                <w:u w:val="single"/>
                <w:lang w:val="de-DE"/>
              </w:rPr>
              <w:t xml:space="preserve">SÖZLEŞMENİN SÜRESİ: </w:t>
            </w:r>
          </w:p>
          <w:p w:rsidR="005D3AC6" w:rsidP="005D3AC6">
            <w:pPr>
              <w:widowControl w:val="0"/>
              <w:jc w:val="both"/>
              <w:rPr>
                <w:noProof/>
                <w:snapToGrid w:val="0"/>
                <w:lang w:val="de-DE"/>
              </w:rPr>
            </w:pPr>
            <w:r>
              <w:rPr>
                <w:b/>
                <w:noProof/>
                <w:snapToGrid w:val="0"/>
                <w:lang w:val="de-DE"/>
              </w:rPr>
              <w:t>Madde -5-</w:t>
            </w:r>
            <w:r>
              <w:rPr>
                <w:noProof/>
                <w:snapToGrid w:val="0"/>
                <w:lang w:val="de-DE"/>
              </w:rPr>
              <w:t xml:space="preserve"> İş bu sözleşmenin süresi akdedildiği tarihten geçerli olmak üzere bir yıldır. </w:t>
            </w:r>
          </w:p>
          <w:p w:rsidR="005D3AC6" w:rsidP="005D3AC6">
            <w:pPr>
              <w:widowControl w:val="0"/>
              <w:jc w:val="both"/>
              <w:rPr>
                <w:noProof/>
                <w:snapToGrid w:val="0"/>
                <w:lang w:val="de-DE"/>
              </w:rPr>
            </w:pPr>
            <w:r>
              <w:rPr>
                <w:noProof/>
                <w:snapToGrid w:val="0"/>
                <w:lang w:val="de-DE"/>
              </w:rPr>
              <w:t>Taraflarca sözleşmenin sona ermesi hususunda, belge kullanma süresi son bulmadan önce herhangi bir yazılı ihbarda bulunulmazsa sözleşme her defasında kendiliğinden aynı şartlar dahilinde bir yıl daha uzar. Takip eden yıllarda da aynı şart geçerlidir.</w:t>
            </w:r>
          </w:p>
          <w:p w:rsidR="005D3AC6" w:rsidP="005D3AC6">
            <w:pPr>
              <w:pStyle w:val="Heading3"/>
              <w:jc w:val="both"/>
              <w:outlineLvl w:val="2"/>
              <w:rPr>
                <w:b/>
                <w:noProof/>
                <w:snapToGrid w:val="0"/>
                <w:u w:val="single"/>
                <w:lang w:val="de-DE"/>
              </w:rPr>
            </w:pPr>
          </w:p>
          <w:p w:rsidR="005D3AC6" w:rsidRPr="005D3AC6" w:rsidP="005D3AC6">
            <w:pPr>
              <w:pStyle w:val="Heading3"/>
              <w:jc w:val="both"/>
              <w:outlineLvl w:val="2"/>
              <w:rPr>
                <w:b/>
                <w:i w:val="0"/>
                <w:noProof/>
                <w:snapToGrid w:val="0"/>
                <w:sz w:val="24"/>
                <w:lang w:val="de-DE"/>
              </w:rPr>
            </w:pPr>
            <w:r w:rsidRPr="005D3AC6">
              <w:rPr>
                <w:b/>
                <w:i w:val="0"/>
                <w:noProof/>
                <w:sz w:val="24"/>
                <w:u w:val="single"/>
                <w:lang w:val="de-DE"/>
              </w:rPr>
              <w:t>SÖZLEŞMENİN SONA ERMESİ</w:t>
            </w:r>
            <w:r w:rsidRPr="005D3AC6">
              <w:rPr>
                <w:b/>
                <w:i w:val="0"/>
                <w:noProof/>
                <w:snapToGrid w:val="0"/>
                <w:sz w:val="24"/>
                <w:lang w:val="de-DE"/>
              </w:rPr>
              <w:t xml:space="preserve">: </w:t>
            </w:r>
          </w:p>
          <w:p w:rsidR="005D3AC6" w:rsidP="005D3AC6">
            <w:pPr>
              <w:widowControl w:val="0"/>
              <w:jc w:val="both"/>
              <w:rPr>
                <w:noProof/>
                <w:snapToGrid w:val="0"/>
                <w:lang w:val="de-DE"/>
              </w:rPr>
            </w:pPr>
            <w:r>
              <w:rPr>
                <w:b/>
                <w:noProof/>
                <w:snapToGrid w:val="0"/>
                <w:lang w:val="de-DE"/>
              </w:rPr>
              <w:t>Madde 6-</w:t>
            </w:r>
            <w:r>
              <w:rPr>
                <w:noProof/>
                <w:snapToGrid w:val="0"/>
                <w:lang w:val="de-DE"/>
              </w:rPr>
              <w:t xml:space="preserve"> Sözleşme; Yönerge’de bulunan “</w:t>
            </w:r>
            <w:r>
              <w:rPr>
                <w:b/>
                <w:bCs/>
                <w:sz w:val="23"/>
                <w:szCs w:val="23"/>
              </w:rPr>
              <w:t xml:space="preserve">Belgenin Geri Alınması ve Sözleşmenin Feshedilmesi” </w:t>
            </w:r>
            <w:r>
              <w:rPr>
                <w:noProof/>
                <w:snapToGrid w:val="0"/>
                <w:lang w:val="de-DE"/>
              </w:rPr>
              <w:t>bölümünde belirtilen şartların ortaya çıkması durumunda feshedilir ve düzenlenen Müşteri Dostu Marka Belgesi iptal edilir. Bu andan sonra kuruluş Müşteri Dostu Marka Belgesi’ni kullanmayı durdurur.</w:t>
            </w:r>
          </w:p>
          <w:p w:rsidR="005D3AC6" w:rsidP="005D3AC6">
            <w:pPr>
              <w:widowControl w:val="0"/>
              <w:jc w:val="both"/>
              <w:rPr>
                <w:noProof/>
                <w:snapToGrid w:val="0"/>
                <w:lang w:val="de-DE"/>
              </w:rPr>
            </w:pPr>
            <w:r>
              <w:rPr>
                <w:noProof/>
                <w:snapToGrid w:val="0"/>
                <w:lang w:val="de-DE"/>
              </w:rPr>
              <w:t xml:space="preserve">İş bu sözleşmenin her hangi bir sebeple fesh edilirse </w:t>
            </w:r>
            <w:r>
              <w:rPr>
                <w:b/>
                <w:noProof/>
                <w:snapToGrid w:val="0"/>
                <w:lang w:val="de-DE"/>
              </w:rPr>
              <w:t>KURULUŞ</w:t>
            </w:r>
            <w:r>
              <w:rPr>
                <w:noProof/>
                <w:snapToGrid w:val="0"/>
                <w:lang w:val="de-DE"/>
              </w:rPr>
              <w:t xml:space="preserve"> her ne nam altında olursa olsun </w:t>
            </w:r>
            <w:r>
              <w:rPr>
                <w:b/>
                <w:noProof/>
                <w:snapToGrid w:val="0"/>
                <w:lang w:val="de-DE"/>
              </w:rPr>
              <w:t>TSE</w:t>
            </w:r>
            <w:r>
              <w:rPr>
                <w:noProof/>
                <w:snapToGrid w:val="0"/>
                <w:lang w:val="de-DE"/>
              </w:rPr>
              <w:t xml:space="preserve"> den hiç bir surette tazminat ve benzeri bir ödenek talebinde bulunamaz. </w:t>
            </w:r>
          </w:p>
          <w:p w:rsidR="005D3AC6" w:rsidP="005D3AC6">
            <w:pPr>
              <w:pStyle w:val="Heading3"/>
              <w:jc w:val="both"/>
              <w:outlineLvl w:val="2"/>
              <w:rPr>
                <w:noProof/>
                <w:lang w:val="de-DE"/>
              </w:rPr>
            </w:pPr>
          </w:p>
          <w:p w:rsidR="005D3AC6" w:rsidRPr="005D3AC6" w:rsidP="005D3AC6">
            <w:pPr>
              <w:pStyle w:val="Heading3"/>
              <w:jc w:val="both"/>
              <w:outlineLvl w:val="2"/>
              <w:rPr>
                <w:b/>
                <w:i w:val="0"/>
                <w:noProof/>
                <w:sz w:val="24"/>
                <w:u w:val="single"/>
                <w:lang w:val="de-DE"/>
              </w:rPr>
            </w:pPr>
            <w:r w:rsidRPr="005D3AC6">
              <w:rPr>
                <w:b/>
                <w:i w:val="0"/>
                <w:noProof/>
                <w:sz w:val="24"/>
                <w:u w:val="single"/>
                <w:lang w:val="de-DE"/>
              </w:rPr>
              <w:t xml:space="preserve">ÇEŞİTLİ HÜKÜMLER: </w:t>
            </w:r>
          </w:p>
          <w:p w:rsidR="005D3AC6" w:rsidRPr="00417E95" w:rsidP="005D3AC6">
            <w:pPr>
              <w:widowControl w:val="0"/>
              <w:jc w:val="both"/>
              <w:rPr>
                <w:noProof/>
                <w:snapToGrid w:val="0"/>
                <w:lang w:val="de-DE"/>
              </w:rPr>
            </w:pPr>
            <w:r>
              <w:rPr>
                <w:b/>
                <w:noProof/>
                <w:snapToGrid w:val="0"/>
                <w:lang w:val="de-DE"/>
              </w:rPr>
              <w:t xml:space="preserve">Madde 7- </w:t>
            </w:r>
            <w:r w:rsidRPr="00417E95">
              <w:rPr>
                <w:noProof/>
                <w:snapToGrid w:val="0"/>
                <w:lang w:val="de-DE"/>
              </w:rPr>
              <w:t>Kuruluşun TSE’de bilinen adresine gönderilecek taahhütlü ileti veya kargo gönderisi tebligat hükmündedir.</w:t>
            </w:r>
          </w:p>
          <w:p w:rsidR="005D3AC6" w:rsidP="005D3AC6">
            <w:pPr>
              <w:widowControl w:val="0"/>
              <w:jc w:val="both"/>
              <w:rPr>
                <w:noProof/>
                <w:snapToGrid w:val="0"/>
                <w:lang w:val="de-DE"/>
              </w:rPr>
            </w:pPr>
            <w:r>
              <w:rPr>
                <w:b/>
                <w:noProof/>
                <w:snapToGrid w:val="0"/>
                <w:lang w:val="de-DE"/>
              </w:rPr>
              <w:t>Madde 8-</w:t>
            </w:r>
            <w:r>
              <w:rPr>
                <w:noProof/>
                <w:snapToGrid w:val="0"/>
                <w:lang w:val="de-DE"/>
              </w:rPr>
              <w:t xml:space="preserve"> İş bu sözleşmeden doğacak ihtilaf halinde Türk Hukuku geçerli olup, Ankara Mahkemeleri ve İcra Daireleri yetkili olacaktır. </w:t>
            </w:r>
          </w:p>
          <w:p w:rsidR="005D3AC6" w:rsidP="005D3AC6">
            <w:pPr>
              <w:widowControl w:val="0"/>
              <w:jc w:val="both"/>
              <w:rPr>
                <w:noProof/>
                <w:snapToGrid w:val="0"/>
                <w:lang w:val="de-DE"/>
              </w:rPr>
            </w:pPr>
            <w:r>
              <w:rPr>
                <w:b/>
                <w:noProof/>
                <w:snapToGrid w:val="0"/>
                <w:lang w:val="de-DE"/>
              </w:rPr>
              <w:t>Madde 9-</w:t>
            </w:r>
            <w:r>
              <w:rPr>
                <w:noProof/>
                <w:snapToGrid w:val="0"/>
                <w:lang w:val="de-DE"/>
              </w:rPr>
              <w:t xml:space="preserve"> İş bu sözleşme bir nüshası </w:t>
            </w:r>
            <w:r>
              <w:rPr>
                <w:b/>
                <w:noProof/>
                <w:snapToGrid w:val="0"/>
                <w:lang w:val="de-DE"/>
              </w:rPr>
              <w:t>TSE</w:t>
            </w:r>
            <w:r>
              <w:rPr>
                <w:noProof/>
                <w:snapToGrid w:val="0"/>
                <w:lang w:val="de-DE"/>
              </w:rPr>
              <w:t xml:space="preserve">’de bir nüshası </w:t>
            </w:r>
            <w:r>
              <w:rPr>
                <w:b/>
                <w:noProof/>
                <w:snapToGrid w:val="0"/>
                <w:lang w:val="de-DE"/>
              </w:rPr>
              <w:t>KURULUŞ’</w:t>
            </w:r>
            <w:r>
              <w:rPr>
                <w:noProof/>
                <w:snapToGrid w:val="0"/>
                <w:lang w:val="de-DE"/>
              </w:rPr>
              <w:t xml:space="preserve">da kalmak üzere iki nüsha olarak tanzim ve imza edilmiştir. </w:t>
            </w:r>
          </w:p>
          <w:p w:rsidR="005D3AC6" w:rsidP="005D3AC6">
            <w:pPr>
              <w:widowControl w:val="0"/>
              <w:rPr>
                <w:noProof/>
                <w:snapToGrid w:val="0"/>
                <w:lang w:val="de-DE"/>
              </w:rPr>
            </w:pPr>
            <w:r>
              <w:rPr>
                <w:b/>
                <w:noProof/>
                <w:snapToGrid w:val="0"/>
                <w:lang w:val="de-DE"/>
              </w:rPr>
              <w:t>Madde 10-</w:t>
            </w:r>
            <w:r>
              <w:rPr>
                <w:noProof/>
                <w:snapToGrid w:val="0"/>
                <w:lang w:val="de-DE"/>
              </w:rPr>
              <w:t xml:space="preserve"> İş bu sözleşme </w:t>
            </w:r>
            <w:r>
              <w:rPr>
                <w:b/>
                <w:noProof/>
                <w:snapToGrid w:val="0"/>
                <w:lang w:val="de-DE"/>
              </w:rPr>
              <w:t xml:space="preserve">…………………………… </w:t>
            </w:r>
            <w:r>
              <w:rPr>
                <w:noProof/>
                <w:snapToGrid w:val="0"/>
                <w:lang w:val="de-DE"/>
              </w:rPr>
              <w:t>tarihinde yenilenmiştir/aktedilmiştir</w:t>
            </w:r>
            <w:r>
              <w:rPr>
                <w:b/>
                <w:noProof/>
                <w:snapToGrid w:val="0"/>
                <w:lang w:val="de-DE"/>
              </w:rPr>
              <w:t>.</w:t>
            </w:r>
          </w:p>
          <w:p w:rsidR="005D3AC6" w:rsidP="005D3AC6">
            <w:pPr>
              <w:widowControl w:val="0"/>
              <w:rPr>
                <w:noProof/>
                <w:snapToGrid w:val="0"/>
                <w:lang w:val="de-DE"/>
              </w:rPr>
            </w:pPr>
          </w:p>
          <w:p w:rsidR="005D3AC6" w:rsidRPr="00213037" w:rsidP="005D3AC6">
            <w:pPr>
              <w:rPr>
                <w:b/>
                <w:noProof/>
                <w:snapToGrid w:val="0"/>
                <w:lang w:val="de-DE"/>
              </w:rPr>
            </w:pPr>
          </w:p>
          <w:p w:rsidR="005D3AC6" w:rsidP="005D3AC6">
            <w:pPr>
              <w:rPr>
                <w:noProof/>
                <w:snapToGrid w:val="0"/>
                <w:lang w:val="de-DE"/>
              </w:rPr>
            </w:pPr>
            <w:r>
              <w:rPr>
                <w:b/>
                <w:noProof/>
                <w:snapToGrid w:val="0"/>
                <w:lang w:val="en-US"/>
              </w:rPr>
              <w:t>FİRMA ADI:</w:t>
              <w:tab/>
              <w:tab/>
              <w:tab/>
              <w:tab/>
              <w:tab/>
              <w:tab/>
              <w:tab/>
            </w:r>
            <w:r>
              <w:rPr>
                <w:b/>
                <w:bCs/>
                <w:noProof/>
                <w:snapToGrid w:val="0"/>
                <w:lang w:val="de-DE"/>
              </w:rPr>
              <w:t>…………………. MÜDÜRÜ</w:t>
            </w:r>
          </w:p>
          <w:p w:rsidR="005D3AC6" w:rsidP="005D3AC6">
            <w:pPr>
              <w:widowControl w:val="0"/>
              <w:jc w:val="both"/>
              <w:rPr>
                <w:noProof/>
                <w:snapToGrid w:val="0"/>
                <w:lang w:val="de-DE"/>
              </w:rPr>
            </w:pPr>
          </w:p>
          <w:p w:rsidR="005D3AC6" w:rsidP="005D3AC6">
            <w:pPr>
              <w:rPr>
                <w:noProof/>
                <w:lang w:val="de-DE"/>
              </w:rPr>
            </w:pPr>
          </w:p>
          <w:p w:rsidR="00645BE2" w:rsidP="00645BE2">
            <w:pPr>
              <w:ind w:left="313" w:firstLine="141"/>
              <w:rPr>
                <w:b/>
                <w:bCs/>
                <w:noProof/>
                <w:snapToGrid w:val="0"/>
                <w:lang w:val="de-DE"/>
              </w:rPr>
            </w:pPr>
          </w:p>
          <w:p w:rsidR="00645BE2" w:rsidP="00645BE2">
            <w:pPr>
              <w:ind w:left="313" w:firstLine="141"/>
              <w:rPr>
                <w:noProof/>
                <w:snapToGrid w:val="0"/>
                <w:lang w:val="de-DE"/>
              </w:rPr>
            </w:pPr>
          </w:p>
          <w:p w:rsidR="005D3AC6" w:rsidP="005D3AC6">
            <w:pPr>
              <w:rPr>
                <w:noProof/>
                <w:snapToGrid w:val="0"/>
                <w:lang w:val="de-DE"/>
              </w:rPr>
            </w:pPr>
            <w:bookmarkStart w:id="0" w:name="_GoBack"/>
            <w:bookmarkEnd w:id="0"/>
          </w:p>
          <w:p w:rsidR="005D3AC6" w:rsidP="00645BE2">
            <w:pPr>
              <w:ind w:left="313" w:firstLine="141"/>
              <w:rPr>
                <w:noProof/>
                <w:snapToGrid w:val="0"/>
                <w:lang w:val="de-DE"/>
              </w:rPr>
            </w:pPr>
          </w:p>
          <w:p w:rsidR="00645BE2" w:rsidP="00645BE2">
            <w:pPr>
              <w:widowControl w:val="0"/>
              <w:ind w:left="313" w:firstLine="141"/>
              <w:jc w:val="both"/>
              <w:rPr>
                <w:noProof/>
                <w:snapToGrid w:val="0"/>
                <w:lang w:val="de-DE"/>
              </w:rPr>
            </w:pPr>
          </w:p>
          <w:p w:rsidR="00645BE2" w:rsidP="00645BE2">
            <w:pPr>
              <w:ind w:left="313" w:firstLine="141"/>
              <w:rPr>
                <w:noProof/>
                <w:lang w:val="de-DE"/>
              </w:rPr>
            </w:pPr>
          </w:p>
          <w:p w:rsidR="00645BE2" w:rsidP="00645BE2">
            <w:pPr>
              <w:ind w:left="313" w:firstLine="141"/>
            </w:pPr>
          </w:p>
        </w:tc>
      </w:tr>
    </w:tbl>
    <w:p w:rsidR="00E717F4" w:rsidRPr="008455B7" w:rsidP="008455B7"/>
    <w:sectPr w:rsidSect="00E717F4">
      <w:headerReference w:type="default" r:id="rId4"/>
      <w:pgSz w:w="11906" w:h="16838" w:code="9"/>
      <w:pgMar w:top="2381" w:right="709" w:bottom="425" w:left="567" w:header="709" w:footer="22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10773" w:type="dxa"/>
      <w:tblInd w:w="-5" w:type="dxa"/>
      <w:tblLayout w:type="fixed"/>
      <w:tblLook w:val="04A0"/>
    </w:tblPr>
    <w:tblGrid>
      <w:gridCol w:w="1702"/>
      <w:gridCol w:w="5458"/>
      <w:gridCol w:w="1276"/>
      <w:gridCol w:w="920"/>
      <w:gridCol w:w="427"/>
      <w:gridCol w:w="990"/>
    </w:tblGrid>
    <w:tr w:rsidTr="00645BE2">
      <w:tblPrEx>
        <w:tblW w:w="10773" w:type="dxa"/>
        <w:tblInd w:w="-5" w:type="dxa"/>
        <w:tblLayout w:type="fixed"/>
        <w:tblLook w:val="04A0"/>
      </w:tblPrEx>
      <w:trPr>
        <w:trHeight w:val="280"/>
      </w:trPr>
      <w:tc>
        <w:tcPr>
          <w:tcW w:w="1702" w:type="dxa"/>
          <w:vMerge w:val="restart"/>
          <w:hideMark/>
        </w:tcPr>
        <w:p w:rsidR="00E717F4" w:rsidRPr="00E717F4" w:rsidP="00E717F4">
          <w:pPr>
            <w:tabs>
              <w:tab w:val="center" w:pos="4536"/>
              <w:tab w:val="right" w:pos="9072"/>
            </w:tabs>
            <w:ind w:left="34" w:hanging="34"/>
            <w:jc w:val="center"/>
            <w:rPr>
              <w:b/>
              <w:sz w:val="16"/>
              <w:szCs w:val="16"/>
            </w:rPr>
          </w:pPr>
          <w:r w:rsidRPr="00E717F4">
            <w:rPr>
              <w:b/>
              <w:noProof/>
              <w:sz w:val="16"/>
              <w:szCs w:val="16"/>
              <w:lang w:val="tr-TR"/>
            </w:rPr>
            <w:drawing>
              <wp:inline distT="0" distB="0" distL="0" distR="0">
                <wp:extent cx="952500" cy="523875"/>
                <wp:effectExtent l="0" t="0" r="0" b="9525"/>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SElogoH"/>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63005" cy="529653"/>
                        </a:xfrm>
                        <a:prstGeom prst="rect">
                          <a:avLst/>
                        </a:prstGeom>
                        <a:noFill/>
                        <a:ln>
                          <a:noFill/>
                        </a:ln>
                      </pic:spPr>
                    </pic:pic>
                  </a:graphicData>
                </a:graphic>
              </wp:inline>
            </w:drawing>
          </w:r>
        </w:p>
      </w:tc>
      <w:tc>
        <w:tcPr>
          <w:tcW w:w="5458" w:type="dxa"/>
          <w:hideMark/>
        </w:tcPr>
        <w:p w:rsidR="00E717F4" w:rsidRPr="00E717F4" w:rsidP="00E717F4">
          <w:pPr>
            <w:tabs>
              <w:tab w:val="center" w:pos="4536"/>
              <w:tab w:val="right" w:pos="9072"/>
            </w:tabs>
            <w:ind w:left="-108" w:right="-108"/>
            <w:jc w:val="center"/>
            <w:rPr>
              <w:b/>
              <w:szCs w:val="28"/>
            </w:rPr>
          </w:pPr>
          <w:r w:rsidRPr="00E717F4">
            <w:rPr>
              <w:b/>
              <w:szCs w:val="28"/>
            </w:rPr>
            <w:t>MUAYENE GÖZETİM</w:t>
          </w:r>
        </w:p>
        <w:p w:rsidR="00E717F4" w:rsidRPr="00E717F4" w:rsidP="00E717F4">
          <w:pPr>
            <w:tabs>
              <w:tab w:val="center" w:pos="4536"/>
              <w:tab w:val="right" w:pos="9072"/>
            </w:tabs>
            <w:ind w:left="-108" w:right="-108"/>
            <w:jc w:val="center"/>
            <w:rPr>
              <w:sz w:val="28"/>
              <w:szCs w:val="28"/>
            </w:rPr>
          </w:pPr>
          <w:r w:rsidRPr="00E717F4">
            <w:rPr>
              <w:b/>
              <w:szCs w:val="28"/>
            </w:rPr>
            <w:t>MERKEZİ BAŞKANLIĞI</w:t>
          </w:r>
        </w:p>
      </w:tc>
      <w:tc>
        <w:tcPr>
          <w:tcW w:w="1276" w:type="dxa"/>
          <w:hideMark/>
        </w:tcPr>
        <w:p w:rsidR="00E717F4" w:rsidRPr="00E717F4" w:rsidP="00E717F4">
          <w:pPr>
            <w:tabs>
              <w:tab w:val="center" w:pos="4536"/>
              <w:tab w:val="right" w:pos="9072"/>
            </w:tabs>
            <w:ind w:left="-66" w:right="-108"/>
            <w:rPr>
              <w:b/>
              <w:sz w:val="18"/>
              <w:szCs w:val="18"/>
            </w:rPr>
          </w:pPr>
          <w:r w:rsidRPr="00E717F4">
            <w:rPr>
              <w:b/>
              <w:sz w:val="18"/>
              <w:szCs w:val="18"/>
            </w:rPr>
            <w:t>Doküman No</w:t>
          </w:r>
        </w:p>
      </w:tc>
      <w:tc>
        <w:tcPr>
          <w:tcW w:w="2337" w:type="dxa"/>
          <w:gridSpan w:val="3"/>
          <w:hideMark/>
        </w:tcPr>
        <w:p w:rsidR="00E717F4" w:rsidRPr="00E717F4" w:rsidP="00E717F4">
          <w:pPr>
            <w:tabs>
              <w:tab w:val="center" w:pos="4536"/>
              <w:tab w:val="right" w:pos="9072"/>
            </w:tabs>
            <w:ind w:left="-31" w:right="-108"/>
          </w:pPr>
          <w:r w:rsidRPr="00E717F4">
            <w:t>15.03.02.FR.002</w:t>
          </w:r>
        </w:p>
      </w:tc>
    </w:tr>
    <w:tr w:rsidTr="00645BE2">
      <w:tblPrEx>
        <w:tblW w:w="10773" w:type="dxa"/>
        <w:tblInd w:w="-5" w:type="dxa"/>
        <w:tblLayout w:type="fixed"/>
        <w:tblLook w:val="04A0"/>
      </w:tblPrEx>
      <w:trPr>
        <w:trHeight w:val="344"/>
      </w:trPr>
      <w:tc>
        <w:tcPr>
          <w:tcW w:w="1702" w:type="dxa"/>
          <w:vMerge/>
          <w:hideMark/>
        </w:tcPr>
        <w:p w:rsidR="00E717F4" w:rsidRPr="00E717F4" w:rsidP="00E717F4">
          <w:pPr>
            <w:rPr>
              <w:b/>
              <w:sz w:val="24"/>
              <w:szCs w:val="24"/>
            </w:rPr>
          </w:pPr>
        </w:p>
      </w:tc>
      <w:tc>
        <w:tcPr>
          <w:tcW w:w="5458" w:type="dxa"/>
          <w:vMerge w:val="restart"/>
          <w:hideMark/>
        </w:tcPr>
        <w:p w:rsidR="00E717F4" w:rsidRPr="00E717F4" w:rsidP="00E717F4">
          <w:pPr>
            <w:tabs>
              <w:tab w:val="center" w:pos="4536"/>
              <w:tab w:val="right" w:pos="9072"/>
            </w:tabs>
            <w:ind w:left="-108" w:right="-108"/>
            <w:jc w:val="center"/>
            <w:rPr>
              <w:b/>
            </w:rPr>
          </w:pPr>
          <w:r w:rsidRPr="00E717F4">
            <w:rPr>
              <w:b/>
            </w:rPr>
            <w:t>MÜŞTERİ DOSTU MARKA BELGESİ VE MARKASI KULLANMA TİP SÖZLEŞMESİ</w:t>
          </w:r>
        </w:p>
      </w:tc>
      <w:tc>
        <w:tcPr>
          <w:tcW w:w="1276" w:type="dxa"/>
          <w:hideMark/>
        </w:tcPr>
        <w:p w:rsidR="00E717F4" w:rsidRPr="00E717F4" w:rsidP="00E717F4">
          <w:pPr>
            <w:tabs>
              <w:tab w:val="center" w:pos="4536"/>
              <w:tab w:val="right" w:pos="9072"/>
            </w:tabs>
            <w:ind w:left="-66" w:right="-108"/>
            <w:rPr>
              <w:b/>
              <w:sz w:val="18"/>
              <w:szCs w:val="18"/>
            </w:rPr>
          </w:pPr>
          <w:r w:rsidRPr="00E717F4">
            <w:rPr>
              <w:b/>
              <w:sz w:val="18"/>
              <w:szCs w:val="18"/>
            </w:rPr>
            <w:t>Yayın Tarihi</w:t>
          </w:r>
        </w:p>
      </w:tc>
      <w:tc>
        <w:tcPr>
          <w:tcW w:w="2337" w:type="dxa"/>
          <w:gridSpan w:val="3"/>
          <w:hideMark/>
        </w:tcPr>
        <w:p w:rsidR="00E717F4" w:rsidRPr="00E717F4" w:rsidP="00E717F4">
          <w:pPr>
            <w:tabs>
              <w:tab w:val="center" w:pos="4536"/>
              <w:tab w:val="right" w:pos="9072"/>
            </w:tabs>
            <w:ind w:left="-31" w:right="-108"/>
            <w:rPr>
              <w:sz w:val="18"/>
              <w:szCs w:val="18"/>
            </w:rPr>
          </w:pPr>
          <w:r w:rsidRPr="00E717F4">
            <w:t>16.06.2014</w:t>
          </w:r>
        </w:p>
      </w:tc>
    </w:tr>
    <w:tr w:rsidTr="00645BE2">
      <w:tblPrEx>
        <w:tblW w:w="10773" w:type="dxa"/>
        <w:tblInd w:w="-5" w:type="dxa"/>
        <w:tblLayout w:type="fixed"/>
        <w:tblLook w:val="04A0"/>
      </w:tblPrEx>
      <w:trPr>
        <w:trHeight w:val="247"/>
      </w:trPr>
      <w:tc>
        <w:tcPr>
          <w:tcW w:w="1702" w:type="dxa"/>
          <w:vMerge/>
          <w:hideMark/>
        </w:tcPr>
        <w:p w:rsidR="00E717F4" w:rsidRPr="00E717F4" w:rsidP="00E717F4">
          <w:pPr>
            <w:rPr>
              <w:b/>
              <w:sz w:val="24"/>
              <w:szCs w:val="24"/>
            </w:rPr>
          </w:pPr>
        </w:p>
      </w:tc>
      <w:tc>
        <w:tcPr>
          <w:tcW w:w="5458" w:type="dxa"/>
          <w:vMerge/>
          <w:hideMark/>
        </w:tcPr>
        <w:p w:rsidR="00E717F4" w:rsidRPr="00E717F4" w:rsidP="00E717F4">
          <w:pPr>
            <w:rPr>
              <w:b/>
            </w:rPr>
          </w:pPr>
        </w:p>
      </w:tc>
      <w:tc>
        <w:tcPr>
          <w:tcW w:w="1276" w:type="dxa"/>
          <w:hideMark/>
        </w:tcPr>
        <w:p w:rsidR="00E717F4" w:rsidRPr="00E717F4" w:rsidP="00E717F4">
          <w:pPr>
            <w:tabs>
              <w:tab w:val="center" w:pos="4536"/>
              <w:tab w:val="right" w:pos="9072"/>
            </w:tabs>
            <w:ind w:left="-66" w:right="-108"/>
            <w:rPr>
              <w:b/>
              <w:spacing w:val="-14"/>
              <w:sz w:val="18"/>
              <w:szCs w:val="18"/>
            </w:rPr>
          </w:pPr>
          <w:r w:rsidRPr="00E717F4">
            <w:rPr>
              <w:b/>
              <w:spacing w:val="-14"/>
              <w:sz w:val="18"/>
              <w:szCs w:val="18"/>
            </w:rPr>
            <w:t>Revizyon Tarihi</w:t>
          </w:r>
        </w:p>
      </w:tc>
      <w:tc>
        <w:tcPr>
          <w:tcW w:w="920" w:type="dxa"/>
          <w:hideMark/>
        </w:tcPr>
        <w:p w:rsidR="00E717F4" w:rsidRPr="00E717F4" w:rsidP="00E717F4">
          <w:pPr>
            <w:tabs>
              <w:tab w:val="center" w:pos="4536"/>
              <w:tab w:val="right" w:pos="9072"/>
            </w:tabs>
            <w:rPr>
              <w:sz w:val="18"/>
              <w:szCs w:val="18"/>
            </w:rPr>
          </w:pPr>
          <w:r w:rsidRPr="00E717F4">
            <w:t>16.06.2014</w:t>
          </w:r>
        </w:p>
      </w:tc>
      <w:tc>
        <w:tcPr>
          <w:tcW w:w="427" w:type="dxa"/>
          <w:hideMark/>
        </w:tcPr>
        <w:p w:rsidR="00E717F4" w:rsidRPr="00E717F4" w:rsidP="00E717F4">
          <w:pPr>
            <w:tabs>
              <w:tab w:val="center" w:pos="4536"/>
              <w:tab w:val="right" w:pos="9072"/>
            </w:tabs>
            <w:ind w:left="-108" w:right="-108"/>
            <w:jc w:val="center"/>
            <w:rPr>
              <w:b/>
              <w:sz w:val="18"/>
              <w:szCs w:val="18"/>
            </w:rPr>
          </w:pPr>
          <w:r w:rsidRPr="00E717F4">
            <w:rPr>
              <w:b/>
              <w:sz w:val="18"/>
              <w:szCs w:val="18"/>
            </w:rPr>
            <w:t>No</w:t>
          </w:r>
        </w:p>
      </w:tc>
      <w:tc>
        <w:tcPr>
          <w:tcW w:w="990" w:type="dxa"/>
          <w:hideMark/>
        </w:tcPr>
        <w:p w:rsidR="00E717F4" w:rsidRPr="00E717F4" w:rsidP="00E717F4">
          <w:pPr>
            <w:tabs>
              <w:tab w:val="center" w:pos="4536"/>
              <w:tab w:val="right" w:pos="9072"/>
            </w:tabs>
            <w:ind w:left="-108" w:right="-108"/>
            <w:jc w:val="center"/>
            <w:rPr>
              <w:sz w:val="18"/>
              <w:szCs w:val="18"/>
            </w:rPr>
          </w:pPr>
          <w:r w:rsidRPr="00E717F4">
            <w:rPr>
              <w:sz w:val="18"/>
              <w:szCs w:val="18"/>
            </w:rPr>
            <w:t>0</w:t>
          </w:r>
        </w:p>
      </w:tc>
    </w:tr>
  </w:tbl>
  <w:p w:rsidR="00E717F4" w:rsidP="00E717F4">
    <w:pPr>
      <w:pStyle w:val="Header"/>
      <w:spacing w:after="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7F4"/>
    <w:rsid w:val="002011CF"/>
    <w:rsid w:val="00213037"/>
    <w:rsid w:val="002477B7"/>
    <w:rsid w:val="003C175B"/>
    <w:rsid w:val="00417E95"/>
    <w:rsid w:val="00597ECE"/>
    <w:rsid w:val="005D3AC6"/>
    <w:rsid w:val="00645BE2"/>
    <w:rsid w:val="008455B7"/>
    <w:rsid w:val="00AF3239"/>
    <w:rsid w:val="00C3171B"/>
    <w:rsid w:val="00CA2775"/>
    <w:rsid w:val="00CC5B1B"/>
    <w:rsid w:val="00D600AD"/>
    <w:rsid w:val="00E717F4"/>
    <w:rsid w:val="00FE47F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chartTrackingRefBased/>
  <w15:docId w15:val="{3B512341-DD05-46A9-95FC-ADD7C3418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7F4"/>
    <w:pPr>
      <w:spacing w:after="0" w:line="240" w:lineRule="auto"/>
    </w:pPr>
    <w:rPr>
      <w:rFonts w:ascii="Times New Roman" w:eastAsia="Times New Roman" w:hAnsi="Times New Roman" w:cs="Times New Roman"/>
      <w:sz w:val="20"/>
      <w:szCs w:val="20"/>
      <w:lang w:val="en-AU" w:eastAsia="tr-TR"/>
    </w:rPr>
  </w:style>
  <w:style w:type="paragraph" w:styleId="Heading2">
    <w:name w:val="heading 2"/>
    <w:basedOn w:val="Normal"/>
    <w:next w:val="Normal"/>
    <w:link w:val="Balk2Char"/>
    <w:uiPriority w:val="9"/>
    <w:semiHidden/>
    <w:unhideWhenUsed/>
    <w:qFormat/>
    <w:rsid w:val="00645BE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Balk3Char"/>
    <w:qFormat/>
    <w:rsid w:val="00E717F4"/>
    <w:pPr>
      <w:keepNext/>
      <w:outlineLvl w:val="2"/>
    </w:pPr>
    <w:rPr>
      <w:i/>
    </w:rPr>
  </w:style>
  <w:style w:type="paragraph" w:styleId="Heading4">
    <w:name w:val="heading 4"/>
    <w:basedOn w:val="Normal"/>
    <w:next w:val="Normal"/>
    <w:link w:val="Balk4Char"/>
    <w:qFormat/>
    <w:rsid w:val="00E717F4"/>
    <w:pPr>
      <w:keepNext/>
      <w:jc w:val="center"/>
      <w:outlineLvl w:val="3"/>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E717F4"/>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stbilgiChar">
    <w:name w:val="Üstbilgi Char"/>
    <w:basedOn w:val="DefaultParagraphFont"/>
    <w:link w:val="Header"/>
    <w:uiPriority w:val="99"/>
    <w:rsid w:val="00E717F4"/>
  </w:style>
  <w:style w:type="paragraph" w:styleId="Footer">
    <w:name w:val="footer"/>
    <w:basedOn w:val="Normal"/>
    <w:link w:val="AltbilgiChar"/>
    <w:uiPriority w:val="99"/>
    <w:unhideWhenUsed/>
    <w:rsid w:val="00E717F4"/>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AltbilgiChar">
    <w:name w:val="Altbilgi Char"/>
    <w:basedOn w:val="DefaultParagraphFont"/>
    <w:link w:val="Footer"/>
    <w:uiPriority w:val="99"/>
    <w:rsid w:val="00E717F4"/>
  </w:style>
  <w:style w:type="table" w:styleId="TableGrid">
    <w:name w:val="Table Grid"/>
    <w:basedOn w:val="TableNormal"/>
    <w:uiPriority w:val="39"/>
    <w:rsid w:val="00E717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rsid w:val="00E717F4"/>
  </w:style>
  <w:style w:type="character" w:customStyle="1" w:styleId="Balk3Char">
    <w:name w:val="Başlık 3 Char"/>
    <w:basedOn w:val="DefaultParagraphFont"/>
    <w:link w:val="Heading3"/>
    <w:rsid w:val="00E717F4"/>
    <w:rPr>
      <w:rFonts w:ascii="Times New Roman" w:eastAsia="Times New Roman" w:hAnsi="Times New Roman" w:cs="Times New Roman"/>
      <w:i/>
      <w:sz w:val="20"/>
      <w:szCs w:val="20"/>
      <w:lang w:val="en-AU" w:eastAsia="tr-TR"/>
    </w:rPr>
  </w:style>
  <w:style w:type="character" w:customStyle="1" w:styleId="Balk4Char">
    <w:name w:val="Başlık 4 Char"/>
    <w:basedOn w:val="DefaultParagraphFont"/>
    <w:link w:val="Heading4"/>
    <w:rsid w:val="00E717F4"/>
    <w:rPr>
      <w:rFonts w:ascii="Times New Roman" w:eastAsia="Times New Roman" w:hAnsi="Times New Roman" w:cs="Times New Roman"/>
      <w:b/>
      <w:sz w:val="16"/>
      <w:szCs w:val="20"/>
      <w:lang w:val="en-AU" w:eastAsia="tr-TR"/>
    </w:rPr>
  </w:style>
  <w:style w:type="paragraph" w:styleId="BalloonText">
    <w:name w:val="Balloon Text"/>
    <w:basedOn w:val="Normal"/>
    <w:link w:val="BalonMetniChar"/>
    <w:semiHidden/>
    <w:rsid w:val="00E717F4"/>
    <w:rPr>
      <w:rFonts w:ascii="Tahoma" w:hAnsi="Tahoma" w:cs="Tahoma"/>
      <w:sz w:val="16"/>
      <w:szCs w:val="16"/>
    </w:rPr>
  </w:style>
  <w:style w:type="character" w:customStyle="1" w:styleId="BalonMetniChar">
    <w:name w:val="Balon Metni Char"/>
    <w:basedOn w:val="DefaultParagraphFont"/>
    <w:link w:val="BalloonText"/>
    <w:semiHidden/>
    <w:rsid w:val="00E717F4"/>
    <w:rPr>
      <w:rFonts w:ascii="Tahoma" w:eastAsia="Times New Roman" w:hAnsi="Tahoma" w:cs="Tahoma"/>
      <w:sz w:val="16"/>
      <w:szCs w:val="16"/>
      <w:lang w:val="en-AU" w:eastAsia="tr-TR"/>
    </w:rPr>
  </w:style>
  <w:style w:type="paragraph" w:styleId="FootnoteText">
    <w:name w:val="footnote text"/>
    <w:basedOn w:val="Normal"/>
    <w:link w:val="DipnotMetniChar"/>
    <w:semiHidden/>
    <w:rsid w:val="00E717F4"/>
  </w:style>
  <w:style w:type="character" w:customStyle="1" w:styleId="DipnotMetniChar">
    <w:name w:val="Dipnot Metni Char"/>
    <w:basedOn w:val="DefaultParagraphFont"/>
    <w:link w:val="FootnoteText"/>
    <w:semiHidden/>
    <w:rsid w:val="00E717F4"/>
    <w:rPr>
      <w:rFonts w:ascii="Times New Roman" w:eastAsia="Times New Roman" w:hAnsi="Times New Roman" w:cs="Times New Roman"/>
      <w:sz w:val="20"/>
      <w:szCs w:val="20"/>
      <w:lang w:val="en-AU" w:eastAsia="tr-TR"/>
    </w:rPr>
  </w:style>
  <w:style w:type="character" w:customStyle="1" w:styleId="Balk2Char">
    <w:name w:val="Başlık 2 Char"/>
    <w:basedOn w:val="DefaultParagraphFont"/>
    <w:link w:val="Heading2"/>
    <w:uiPriority w:val="9"/>
    <w:semiHidden/>
    <w:rsid w:val="00645BE2"/>
    <w:rPr>
      <w:rFonts w:asciiTheme="majorHAnsi" w:eastAsiaTheme="majorEastAsia" w:hAnsiTheme="majorHAnsi" w:cstheme="majorBidi"/>
      <w:color w:val="2E74B5" w:themeColor="accent1" w:themeShade="BF"/>
      <w:sz w:val="26"/>
      <w:szCs w:val="26"/>
      <w:lang w:val="en-AU"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503</Words>
  <Characters>2872</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Emine UZUNHASANOĞLU</dc:creator>
  <cp:lastModifiedBy>Emine UZUNHASANOĞLU</cp:lastModifiedBy>
  <cp:revision>2</cp:revision>
  <dcterms:created xsi:type="dcterms:W3CDTF">2014-06-13T08:20:00Z</dcterms:created>
  <dcterms:modified xsi:type="dcterms:W3CDTF">2014-06-13T08:20:00Z</dcterms:modified>
</cp:coreProperties>
</file>