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1377" w:rsidRPr="005D37CD" w:rsidP="00421377">
      <w:pPr>
        <w:autoSpaceDE w:val="0"/>
        <w:autoSpaceDN w:val="0"/>
        <w:adjustRightInd w:val="0"/>
        <w:spacing w:after="0"/>
        <w:jc w:val="both"/>
        <w:rPr>
          <w:i/>
          <w:sz w:val="24"/>
          <w:szCs w:val="24"/>
        </w:rPr>
      </w:pPr>
      <w:r w:rsidRPr="00DA5DE4">
        <w:rPr>
          <w:sz w:val="24"/>
          <w:szCs w:val="24"/>
        </w:rPr>
        <w:t xml:space="preserve">…… Gümrük Müdürlüğü’ndeki ………… ve ……… sayılı …………… Beyannamesine konu ürünlerin fatura tarihi, fatura numarası, G.T.İ.P., ürün adı, marka, sınıf, tip, tür, model, menşei ve adet bilgileri doğrultusunda tanımları aşağıda verilmiştir. Bu bilgilerin doğruluğunu, beyanname kapsamındaki ürünlerin daha önce Türk Standardları Enstitüsü tarafından herhangi bir uygunluk değerlendirmesine tabi tutulmadığını kabul ve taahhüt ederiz. Denetim esnasında alınarak firmamıza teslim edilen asıl numunelerin ilgili laboratuvara iletilmesi ile şahit numunelerin uygun koşullarda saklanmasına ilişkin tüm sorumluluk tarafımıza aittir. </w:t>
      </w:r>
      <w:r w:rsidRPr="005D37CD">
        <w:rPr>
          <w:i/>
          <w:sz w:val="24"/>
          <w:szCs w:val="24"/>
        </w:rPr>
        <w:t>Ayrıca, deney sonrası kalan numunelerin 15 günlük itiraz süresi sonunda imha edileceğini kabul ederiz.</w:t>
      </w:r>
    </w:p>
    <w:p w:rsidR="00421377" w:rsidRPr="002A6E33" w:rsidP="00421377">
      <w:pPr>
        <w:autoSpaceDE w:val="0"/>
        <w:autoSpaceDN w:val="0"/>
        <w:adjustRightInd w:val="0"/>
        <w:spacing w:after="0"/>
        <w:jc w:val="both"/>
        <w:rPr>
          <w:sz w:val="24"/>
          <w:szCs w:val="24"/>
        </w:rPr>
      </w:pPr>
    </w:p>
    <w:p w:rsidR="00421377" w:rsidRPr="005D37CD" w:rsidP="00421377">
      <w:pPr>
        <w:autoSpaceDE w:val="0"/>
        <w:autoSpaceDN w:val="0"/>
        <w:spacing w:after="0"/>
        <w:jc w:val="both"/>
        <w:rPr>
          <w:sz w:val="20"/>
          <w:szCs w:val="20"/>
        </w:rPr>
      </w:pPr>
      <w:r w:rsidRPr="002A6E33">
        <w:rPr>
          <w:sz w:val="24"/>
          <w:szCs w:val="24"/>
        </w:rPr>
        <w:t xml:space="preserve">Taahhüdümüz kapsamında yapılan ithalat işlemine ilişkin olarak düzenlenen diğer evraklarda yanlış veya eksik beyanda bulunulması ve/veya ürünlerin daha önce uygunluk değerlendirmesine tabi tutulduğunun tespit edilmesi halinde; </w:t>
      </w:r>
      <w:r w:rsidRPr="005D37CD">
        <w:rPr>
          <w:i/>
          <w:sz w:val="24"/>
          <w:szCs w:val="24"/>
        </w:rPr>
        <w:t>15/09/2022</w:t>
      </w:r>
      <w:r w:rsidRPr="002A6E33">
        <w:rPr>
          <w:sz w:val="24"/>
          <w:szCs w:val="24"/>
        </w:rPr>
        <w:t xml:space="preserve"> tarihli ve </w:t>
      </w:r>
      <w:r w:rsidRPr="005D37CD">
        <w:rPr>
          <w:i/>
          <w:sz w:val="24"/>
          <w:szCs w:val="24"/>
        </w:rPr>
        <w:t>31954</w:t>
      </w:r>
      <w:r w:rsidRPr="002A6E33">
        <w:rPr>
          <w:sz w:val="24"/>
          <w:szCs w:val="24"/>
        </w:rPr>
        <w:t xml:space="preserve"> sayılı Resmî Gazete’de yayımlanan Teknik Düzenlemeler Rejimi Kararı’nın </w:t>
      </w:r>
      <w:r w:rsidRPr="005D37CD">
        <w:rPr>
          <w:rFonts w:ascii="Times New Roman" w:hAnsi="Times New Roman"/>
          <w:sz w:val="24"/>
          <w:szCs w:val="24"/>
        </w:rPr>
        <w:t>“Uygulanacak Müeyyideler” başlıklı</w:t>
      </w:r>
      <w:r w:rsidRPr="005D37CD">
        <w:rPr>
          <w:sz w:val="24"/>
          <w:szCs w:val="24"/>
        </w:rPr>
        <w:t xml:space="preserve"> </w:t>
      </w:r>
      <w:r w:rsidRPr="005D37CD">
        <w:rPr>
          <w:i/>
          <w:sz w:val="24"/>
          <w:szCs w:val="24"/>
        </w:rPr>
        <w:t>13.</w:t>
      </w:r>
      <w:r w:rsidRPr="002A6E33">
        <w:rPr>
          <w:sz w:val="24"/>
          <w:szCs w:val="24"/>
        </w:rPr>
        <w:t xml:space="preserve"> maddesi uyarınca, diğer mevzuat hükümleri saklı kalmak kaydıyla aşağıda belirtilen yaptırımlardan biri veya birkaçı tarafımıza uygulanabilecektir:</w:t>
      </w:r>
    </w:p>
    <w:p w:rsidR="00421377" w:rsidRPr="00BD258F" w:rsidP="00421377">
      <w:pPr>
        <w:autoSpaceDE w:val="0"/>
        <w:autoSpaceDN w:val="0"/>
        <w:adjustRightInd w:val="0"/>
        <w:spacing w:after="0"/>
        <w:jc w:val="both"/>
        <w:rPr>
          <w:rFonts w:eastAsiaTheme="minorHAnsi"/>
          <w:iCs/>
          <w:sz w:val="24"/>
          <w:szCs w:val="24"/>
        </w:rPr>
      </w:pPr>
      <w:r w:rsidRPr="00BD258F">
        <w:rPr>
          <w:rFonts w:eastAsiaTheme="minorHAnsi"/>
          <w:iCs/>
          <w:sz w:val="24"/>
          <w:szCs w:val="24"/>
        </w:rPr>
        <w:t>a) Yazılı uyarı,</w:t>
      </w:r>
    </w:p>
    <w:p w:rsidR="00421377" w:rsidRPr="00BD258F" w:rsidP="00421377">
      <w:pPr>
        <w:autoSpaceDE w:val="0"/>
        <w:autoSpaceDN w:val="0"/>
        <w:adjustRightInd w:val="0"/>
        <w:spacing w:after="0"/>
        <w:jc w:val="both"/>
        <w:rPr>
          <w:rFonts w:eastAsiaTheme="minorHAnsi"/>
          <w:iCs/>
          <w:sz w:val="24"/>
          <w:szCs w:val="24"/>
        </w:rPr>
      </w:pPr>
      <w:r w:rsidRPr="00BD258F">
        <w:rPr>
          <w:rFonts w:eastAsiaTheme="minorHAnsi"/>
          <w:iCs/>
          <w:sz w:val="24"/>
          <w:szCs w:val="24"/>
        </w:rPr>
        <w:t>b) Yayımlanan mevzuatla tanınan muafiyetlerden süreli veya süresiz men,</w:t>
      </w:r>
    </w:p>
    <w:p w:rsidR="00421377" w:rsidRPr="00BD258F" w:rsidP="00421377">
      <w:pPr>
        <w:autoSpaceDE w:val="0"/>
        <w:autoSpaceDN w:val="0"/>
        <w:adjustRightInd w:val="0"/>
        <w:spacing w:after="0"/>
        <w:jc w:val="both"/>
        <w:rPr>
          <w:rFonts w:eastAsiaTheme="minorHAnsi"/>
          <w:iCs/>
          <w:sz w:val="24"/>
          <w:szCs w:val="24"/>
        </w:rPr>
      </w:pPr>
      <w:r w:rsidRPr="00BD258F">
        <w:rPr>
          <w:rFonts w:eastAsiaTheme="minorHAnsi"/>
          <w:iCs/>
          <w:sz w:val="24"/>
          <w:szCs w:val="24"/>
        </w:rPr>
        <w:t>c) İthalatının veya ihracatın süreli veya süresiz durdurulması.</w:t>
      </w:r>
    </w:p>
    <w:p w:rsidR="00421377" w:rsidRPr="00BD258F" w:rsidP="00421377">
      <w:pPr>
        <w:autoSpaceDE w:val="0"/>
        <w:autoSpaceDN w:val="0"/>
        <w:adjustRightInd w:val="0"/>
        <w:spacing w:after="0"/>
        <w:jc w:val="both"/>
        <w:rPr>
          <w:rFonts w:eastAsiaTheme="minorHAnsi"/>
          <w:iCs/>
          <w:sz w:val="24"/>
          <w:szCs w:val="24"/>
        </w:rPr>
      </w:pPr>
      <w:r w:rsidRPr="00BD258F">
        <w:rPr>
          <w:rFonts w:eastAsiaTheme="minorHAnsi"/>
          <w:iCs/>
          <w:sz w:val="24"/>
          <w:szCs w:val="24"/>
        </w:rPr>
        <w:t>d) Taahhütname alınan durumlarda, taahhütnamede belirtilen ürünün ihracat için FOB ve ithalat için CIF değerinin %60’ının, firmanın bağlı bulunduğu vergi dairesince ilgiliye tebliğ tarihindeki Türkiye Cumhuriyet Merkez Bankası döviz satış kuru üzerinden hesaplanacak TL karşılığının, 2/2/1984 tarihli ve 2976 sayılı Dış Ticaretin Düzenlenmesi Hakkında Kanunun 3 üncü maddesi uyarınca, 21/7/1953 tarihli ve 6183 sayılı Amme Alacaklarının Tahsil Usulü Hakkında Kanun hükümleri çerçevesinde vergi dairesince tahsil edilerek bütçeye gelir kaydedilmesi.</w:t>
      </w:r>
    </w:p>
    <w:p w:rsidR="00421377" w:rsidP="00421377">
      <w:pPr>
        <w:autoSpaceDE w:val="0"/>
        <w:autoSpaceDN w:val="0"/>
        <w:adjustRightInd w:val="0"/>
        <w:spacing w:after="0"/>
        <w:jc w:val="both"/>
        <w:rPr>
          <w:rFonts w:eastAsiaTheme="minorHAnsi"/>
          <w:sz w:val="24"/>
          <w:szCs w:val="24"/>
        </w:rPr>
      </w:pPr>
    </w:p>
    <w:p w:rsidR="00421377" w:rsidRPr="002A6E33" w:rsidP="00421377">
      <w:pPr>
        <w:spacing w:after="0"/>
        <w:jc w:val="both"/>
        <w:rPr>
          <w:sz w:val="24"/>
          <w:szCs w:val="24"/>
        </w:rPr>
      </w:pPr>
      <w:r w:rsidRPr="002A6E33">
        <w:rPr>
          <w:sz w:val="24"/>
          <w:szCs w:val="24"/>
        </w:rPr>
        <w:t>Bunlara ek olarak, gerekli görüldüğü takdirde 5607 sayılı Kaçakçılıkla Mücadele Kanunu uyarınca işlem yapılması amacıyla Türk Standardları Enstitüsü tarafından ilgili Bakanlığa resmi başvuruda bulunulacağı ve/veya ilgili Cumhuriyet Savcılıklarına suç duyurusunda bulunulacağı tarafımız</w:t>
      </w:r>
      <w:bookmarkStart w:id="0" w:name="_GoBack"/>
      <w:bookmarkEnd w:id="0"/>
      <w:r w:rsidRPr="002A6E33">
        <w:rPr>
          <w:sz w:val="24"/>
          <w:szCs w:val="24"/>
        </w:rPr>
        <w:t>a tebliğ edilmiştir.</w:t>
      </w:r>
    </w:p>
    <w:p w:rsidR="00421377" w:rsidRPr="008A37FF" w:rsidP="00421377">
      <w:pPr>
        <w:autoSpaceDE w:val="0"/>
        <w:autoSpaceDN w:val="0"/>
        <w:adjustRightInd w:val="0"/>
        <w:spacing w:after="0"/>
        <w:jc w:val="both"/>
        <w:rPr>
          <w:rFonts w:eastAsiaTheme="minorHAnsi"/>
          <w:sz w:val="24"/>
          <w:szCs w:val="24"/>
        </w:rPr>
      </w:pPr>
    </w:p>
    <w:p w:rsidR="00421377" w:rsidRPr="008A37FF" w:rsidP="00421377">
      <w:pPr>
        <w:autoSpaceDE w:val="0"/>
        <w:autoSpaceDN w:val="0"/>
        <w:adjustRightInd w:val="0"/>
        <w:spacing w:after="0"/>
        <w:jc w:val="both"/>
        <w:rPr>
          <w:rFonts w:eastAsiaTheme="minorHAnsi"/>
          <w:bCs/>
          <w:sz w:val="24"/>
          <w:szCs w:val="24"/>
        </w:rPr>
      </w:pPr>
      <w:r>
        <w:rPr>
          <w:rFonts w:eastAsiaTheme="minorHAnsi"/>
          <w:bCs/>
          <w:sz w:val="24"/>
          <w:szCs w:val="24"/>
        </w:rPr>
        <w:t>Firma Yetkilisi :</w:t>
      </w:r>
    </w:p>
    <w:p w:rsidR="00421377" w:rsidRPr="008A37FF" w:rsidP="00421377">
      <w:pPr>
        <w:autoSpaceDE w:val="0"/>
        <w:autoSpaceDN w:val="0"/>
        <w:adjustRightInd w:val="0"/>
        <w:spacing w:after="0"/>
        <w:jc w:val="both"/>
        <w:rPr>
          <w:rFonts w:eastAsiaTheme="minorHAnsi"/>
          <w:bCs/>
          <w:sz w:val="24"/>
          <w:szCs w:val="24"/>
        </w:rPr>
      </w:pPr>
      <w:r>
        <w:rPr>
          <w:rFonts w:eastAsiaTheme="minorHAnsi"/>
          <w:bCs/>
          <w:sz w:val="24"/>
          <w:szCs w:val="24"/>
        </w:rPr>
        <w:t>Tarih :</w:t>
      </w:r>
    </w:p>
    <w:p w:rsidR="00421377" w:rsidP="00421377">
      <w:pPr>
        <w:autoSpaceDE w:val="0"/>
        <w:autoSpaceDN w:val="0"/>
        <w:adjustRightInd w:val="0"/>
        <w:spacing w:after="0"/>
        <w:jc w:val="both"/>
        <w:rPr>
          <w:rFonts w:eastAsiaTheme="minorHAnsi"/>
          <w:bCs/>
          <w:sz w:val="24"/>
          <w:szCs w:val="24"/>
        </w:rPr>
      </w:pPr>
      <w:r>
        <w:rPr>
          <w:rFonts w:eastAsiaTheme="minorHAnsi"/>
          <w:bCs/>
          <w:sz w:val="24"/>
          <w:szCs w:val="24"/>
        </w:rPr>
        <w:t>İmza :</w:t>
      </w:r>
    </w:p>
    <w:p w:rsidR="00421377" w:rsidRPr="002A6E33" w:rsidP="00421377">
      <w:pPr>
        <w:autoSpaceDE w:val="0"/>
        <w:autoSpaceDN w:val="0"/>
        <w:adjustRightInd w:val="0"/>
        <w:spacing w:after="0"/>
        <w:jc w:val="both"/>
        <w:rPr>
          <w:rFonts w:eastAsiaTheme="minorHAnsi"/>
          <w:bCs/>
          <w:sz w:val="24"/>
          <w:szCs w:val="24"/>
        </w:rPr>
      </w:pPr>
    </w:p>
    <w:p w:rsidR="00421377" w:rsidRPr="008A37FF" w:rsidP="00421377">
      <w:pPr>
        <w:spacing w:after="0" w:line="267" w:lineRule="auto"/>
        <w:ind w:right="55"/>
        <w:jc w:val="both"/>
        <w:rPr>
          <w:u w:val="single"/>
        </w:rPr>
      </w:pPr>
      <w:r w:rsidRPr="008A37FF">
        <w:rPr>
          <w:rFonts w:eastAsiaTheme="minorHAnsi"/>
          <w:bCs/>
          <w:sz w:val="24"/>
          <w:szCs w:val="24"/>
          <w:u w:val="single"/>
        </w:rPr>
        <w:t>FATURA T. FATURA NO GTİP ÜRÜN ADI MARKA MODEL MENŞEİ MİKTAR KALEM F.</w:t>
      </w:r>
    </w:p>
    <w:p w:rsidR="00205C7B" w:rsidRPr="00421377" w:rsidP="00421377">
      <w:pPr>
        <w:jc w:val="both"/>
      </w:pPr>
    </w:p>
    <w:sectPr w:rsidSect="002F40D9">
      <w:headerReference w:type="default" r:id="rId5"/>
      <w:footerReference w:type="default" r:id="rId6"/>
      <w:pgSz w:w="11906" w:h="16838"/>
      <w:pgMar w:top="1953" w:right="707" w:bottom="1276" w:left="1134" w:header="0" w:footer="4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C7B" w:rsidP="00205C7B">
    <w:pPr>
      <w:pStyle w:val="Header"/>
      <w:tabs>
        <w:tab w:val="clear" w:pos="4536"/>
        <w:tab w:val="clear" w:pos="9072"/>
      </w:tabs>
      <w:ind w:left="-567"/>
      <w:rPr>
        <w:b/>
        <w:szCs w:val="28"/>
      </w:rPr>
    </w:pPr>
    <w:r>
      <w:rPr>
        <w:b/>
        <w:noProof/>
        <w:szCs w:val="28"/>
        <w:lang w:eastAsia="tr-TR"/>
      </w:rPr>
      <mc:AlternateContent>
        <mc:Choice Requires="wps">
          <w:drawing>
            <wp:anchor distT="0" distB="0" distL="114300" distR="114300" simplePos="0" relativeHeight="251658240" behindDoc="0" locked="0" layoutInCell="1" allowOverlap="1">
              <wp:simplePos x="0" y="0"/>
              <wp:positionH relativeFrom="column">
                <wp:posOffset>-720090</wp:posOffset>
              </wp:positionH>
              <wp:positionV relativeFrom="paragraph">
                <wp:posOffset>281305</wp:posOffset>
              </wp:positionV>
              <wp:extent cx="7829550" cy="0"/>
              <wp:effectExtent l="13335" t="5080" r="5715" b="13970"/>
              <wp:wrapNone/>
              <wp:docPr id="2" name="AutoShap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829550" cy="0"/>
                      </a:xfrm>
                      <a:prstGeom prst="straightConnector1">
                        <a:avLst/>
                      </a:prstGeom>
                      <a:noFill/>
                      <a:ln w="9525">
                        <a:solidFill>
                          <a:srgbClr val="AEAAAA"/>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2050" type="#_x0000_t32" style="width:616.5pt;height:0;margin-top:22.15pt;margin-left:-56.7pt;mso-height-percent:0;mso-height-relative:page;mso-width-percent:0;mso-width-relative:page;mso-wrap-distance-bottom:0;mso-wrap-distance-left:9pt;mso-wrap-distance-right:9pt;mso-wrap-distance-top:0;mso-wrap-style:square;position:absolute;visibility:visible;z-index:251659264" strokecolor="#aeaaaa"/>
          </w:pict>
        </mc:Fallback>
      </mc:AlternateContent>
    </w:r>
  </w:p>
  <w:p w:rsidR="00205C7B" w:rsidP="00205C7B">
    <w:pPr>
      <w:pStyle w:val="Header"/>
      <w:tabs>
        <w:tab w:val="clear" w:pos="4536"/>
        <w:tab w:val="clear" w:pos="9072"/>
      </w:tabs>
      <w:ind w:left="-567"/>
      <w:rPr>
        <w:b/>
        <w:szCs w:val="28"/>
      </w:rPr>
    </w:pPr>
  </w:p>
  <w:p w:rsidR="00205C7B" w:rsidRPr="001B1009" w:rsidP="00D917F0">
    <w:pPr>
      <w:pStyle w:val="Header"/>
      <w:tabs>
        <w:tab w:val="clear" w:pos="4536"/>
        <w:tab w:val="clear" w:pos="9072"/>
      </w:tabs>
      <w:ind w:left="-567"/>
      <w:jc w:val="center"/>
      <w:rPr>
        <w:rFonts w:ascii="Times New Roman" w:hAnsi="Times New Roman"/>
        <w:sz w:val="20"/>
        <w:szCs w:val="20"/>
      </w:rPr>
    </w:pPr>
    <w:r w:rsidRPr="001B1009">
      <w:rPr>
        <w:rFonts w:ascii="Times New Roman" w:hAnsi="Times New Roman"/>
        <w:b/>
        <w:sz w:val="20"/>
        <w:szCs w:val="20"/>
      </w:rPr>
      <w:t xml:space="preserve">Doküman Kodu: </w:t>
    </w:r>
    <w:r w:rsidRPr="001B1009">
      <w:rPr>
        <w:rFonts w:ascii="Times New Roman" w:hAnsi="Times New Roman"/>
        <w:b/>
        <w:sz w:val="20"/>
        <w:szCs w:val="20"/>
      </w:rPr>
      <w:t>İMB-01-FR-015</w:t>
    </w:r>
    <w:r w:rsidRPr="001B1009">
      <w:rPr>
        <w:rFonts w:ascii="Times New Roman" w:hAnsi="Times New Roman"/>
        <w:b/>
        <w:sz w:val="20"/>
        <w:szCs w:val="20"/>
      </w:rPr>
      <w:t xml:space="preserve">     Yayın Tarihi: </w:t>
    </w:r>
    <w:r w:rsidRPr="001B1009">
      <w:rPr>
        <w:rFonts w:ascii="Times New Roman" w:hAnsi="Times New Roman"/>
        <w:b/>
        <w:sz w:val="20"/>
        <w:szCs w:val="20"/>
      </w:rPr>
      <w:t>28.06.2019</w:t>
    </w:r>
    <w:r w:rsidRPr="001B1009">
      <w:rPr>
        <w:rFonts w:ascii="Times New Roman" w:hAnsi="Times New Roman"/>
        <w:b/>
        <w:sz w:val="20"/>
        <w:szCs w:val="20"/>
      </w:rPr>
      <w:t xml:space="preserve">    Revizyon Tarih/No: </w:t>
    </w:r>
    <w:r w:rsidRPr="001B1009">
      <w:rPr>
        <w:rFonts w:ascii="Times New Roman" w:hAnsi="Times New Roman"/>
        <w:b/>
        <w:sz w:val="20"/>
        <w:szCs w:val="20"/>
      </w:rPr>
      <w:t>15.10.2025</w:t>
    </w:r>
    <w:r w:rsidRPr="001B1009">
      <w:rPr>
        <w:rFonts w:ascii="Times New Roman" w:hAnsi="Times New Roman"/>
        <w:b/>
        <w:sz w:val="20"/>
        <w:szCs w:val="20"/>
      </w:rPr>
      <w:t>/</w:t>
    </w:r>
    <w:r w:rsidRPr="001B1009">
      <w:rPr>
        <w:rFonts w:ascii="Times New Roman" w:hAnsi="Times New Roman"/>
        <w:b/>
        <w:sz w:val="20"/>
        <w:szCs w:val="20"/>
      </w:rPr>
      <w:t>1</w:t>
    </w:r>
  </w:p>
  <w:p w:rsidR="00205C7B" w:rsidRPr="001B1009" w:rsidP="00205C7B">
    <w:pPr>
      <w:pStyle w:val="Header"/>
      <w:tabs>
        <w:tab w:val="clear" w:pos="4536"/>
        <w:tab w:val="clear" w:pos="9072"/>
      </w:tabs>
      <w:rPr>
        <w:rFonts w:ascii="Times New Roman" w:hAnsi="Times New Roman"/>
        <w:b/>
        <w:szCs w:val="28"/>
      </w:rPr>
    </w:pPr>
  </w:p>
  <w:p w:rsidR="00205C7B" w:rsidRPr="001B1009" w:rsidP="00205C7B">
    <w:pPr>
      <w:pStyle w:val="Footer"/>
      <w:tabs>
        <w:tab w:val="center" w:pos="-1701"/>
        <w:tab w:val="left" w:pos="9072"/>
        <w:tab w:val="right" w:pos="13325"/>
      </w:tabs>
      <w:jc w:val="right"/>
      <w:rPr>
        <w:rFonts w:ascii="Times New Roman" w:hAnsi="Times New Roman"/>
        <w:b/>
        <w:noProof/>
        <w:sz w:val="18"/>
        <w:szCs w:val="18"/>
      </w:rPr>
    </w:pPr>
    <w:r w:rsidRPr="001B1009">
      <w:rPr>
        <w:rFonts w:ascii="Times New Roman" w:hAnsi="Times New Roman"/>
        <w:b/>
        <w:color w:val="FF0000"/>
        <w:sz w:val="18"/>
        <w:szCs w:val="18"/>
      </w:rPr>
      <w:t xml:space="preserve">Bu dokümanın güncelliği, elektronik ortamda TSE Doküman Yönetim Sisteminden takip edilmelidir.                       </w:t>
    </w:r>
    <w:r w:rsidRPr="001B1009">
      <w:rPr>
        <w:rStyle w:val="PageNumber"/>
        <w:rFonts w:ascii="Times New Roman" w:hAnsi="Times New Roman"/>
        <w:b/>
        <w:noProof/>
        <w:sz w:val="18"/>
        <w:szCs w:val="18"/>
      </w:rPr>
      <w:t xml:space="preserve">Sayfa </w:t>
    </w:r>
    <w:r w:rsidRPr="001B1009">
      <w:rPr>
        <w:rStyle w:val="PageNumber"/>
        <w:rFonts w:ascii="Times New Roman" w:hAnsi="Times New Roman"/>
        <w:b/>
        <w:noProof/>
        <w:sz w:val="18"/>
        <w:szCs w:val="18"/>
      </w:rPr>
      <w:fldChar w:fldCharType="begin"/>
    </w:r>
    <w:r w:rsidRPr="001B1009">
      <w:rPr>
        <w:rStyle w:val="PageNumber"/>
        <w:rFonts w:ascii="Times New Roman" w:hAnsi="Times New Roman"/>
        <w:b/>
        <w:noProof/>
        <w:sz w:val="18"/>
        <w:szCs w:val="18"/>
      </w:rPr>
      <w:instrText>PAGE  \* Arabic  \* MERGEFORMAT</w:instrText>
    </w:r>
    <w:r w:rsidRPr="001B1009">
      <w:rPr>
        <w:rStyle w:val="PageNumber"/>
        <w:rFonts w:ascii="Times New Roman" w:hAnsi="Times New Roman"/>
        <w:b/>
        <w:noProof/>
        <w:sz w:val="18"/>
        <w:szCs w:val="18"/>
      </w:rPr>
      <w:fldChar w:fldCharType="separate"/>
    </w:r>
    <w:r>
      <w:rPr>
        <w:rStyle w:val="PageNumber"/>
        <w:rFonts w:ascii="Times New Roman" w:hAnsi="Times New Roman"/>
        <w:b/>
        <w:noProof/>
        <w:sz w:val="18"/>
        <w:szCs w:val="18"/>
      </w:rPr>
      <w:t>1</w:t>
    </w:r>
    <w:r w:rsidRPr="001B1009">
      <w:rPr>
        <w:rStyle w:val="PageNumber"/>
        <w:rFonts w:ascii="Times New Roman" w:hAnsi="Times New Roman"/>
        <w:b/>
        <w:noProof/>
        <w:sz w:val="18"/>
        <w:szCs w:val="18"/>
      </w:rPr>
      <w:fldChar w:fldCharType="end"/>
    </w:r>
    <w:r w:rsidRPr="001B1009">
      <w:rPr>
        <w:rStyle w:val="PageNumber"/>
        <w:rFonts w:ascii="Times New Roman" w:hAnsi="Times New Roman"/>
        <w:b/>
        <w:noProof/>
        <w:sz w:val="18"/>
        <w:szCs w:val="18"/>
      </w:rPr>
      <w:t xml:space="preserve"> / </w:t>
    </w:r>
    <w:r w:rsidRPr="001B1009">
      <w:rPr>
        <w:rStyle w:val="PageNumber"/>
        <w:rFonts w:ascii="Times New Roman" w:hAnsi="Times New Roman"/>
        <w:b/>
        <w:noProof/>
        <w:sz w:val="18"/>
        <w:szCs w:val="18"/>
      </w:rPr>
      <w:fldChar w:fldCharType="begin"/>
    </w:r>
    <w:r w:rsidRPr="001B1009">
      <w:rPr>
        <w:rStyle w:val="PageNumber"/>
        <w:rFonts w:ascii="Times New Roman" w:hAnsi="Times New Roman"/>
        <w:b/>
        <w:noProof/>
        <w:sz w:val="18"/>
        <w:szCs w:val="18"/>
      </w:rPr>
      <w:instrText xml:space="preserve"> NUMPAGES   \* MERGEFORMAT </w:instrText>
    </w:r>
    <w:r w:rsidRPr="001B1009">
      <w:rPr>
        <w:rStyle w:val="PageNumber"/>
        <w:rFonts w:ascii="Times New Roman" w:hAnsi="Times New Roman"/>
        <w:b/>
        <w:noProof/>
        <w:sz w:val="18"/>
        <w:szCs w:val="18"/>
      </w:rPr>
      <w:fldChar w:fldCharType="separate"/>
    </w:r>
    <w:r>
      <w:rPr>
        <w:rStyle w:val="PageNumber"/>
        <w:rFonts w:ascii="Times New Roman" w:hAnsi="Times New Roman"/>
        <w:b/>
        <w:noProof/>
        <w:sz w:val="18"/>
        <w:szCs w:val="18"/>
      </w:rPr>
      <w:t>1</w:t>
    </w:r>
    <w:r w:rsidRPr="001B1009">
      <w:rPr>
        <w:rStyle w:val="PageNumber"/>
        <w:rFonts w:ascii="Times New Roman" w:hAnsi="Times New Roman"/>
        <w:b/>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C7B" w:rsidP="00205C7B">
    <w:pPr>
      <w:pStyle w:val="Header"/>
      <w:tabs>
        <w:tab w:val="center" w:pos="2127"/>
        <w:tab w:val="clear" w:pos="4536"/>
      </w:tabs>
      <w:ind w:left="-1134"/>
      <w:rPr>
        <w:szCs w:val="28"/>
      </w:rPr>
    </w:pPr>
    <w:r>
      <w:rPr>
        <w:noProof/>
        <w:szCs w:val="28"/>
        <w:lang w:eastAsia="tr-TR"/>
      </w:rPr>
      <w:drawing>
        <wp:inline distT="0" distB="0" distL="0" distR="0">
          <wp:extent cx="7776210" cy="1060450"/>
          <wp:effectExtent l="0" t="0" r="0" b="0"/>
          <wp:docPr id="1" name="Resim 1" descr="s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n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6210" cy="1060450"/>
                  </a:xfrm>
                  <a:prstGeom prst="rect">
                    <a:avLst/>
                  </a:prstGeom>
                  <a:noFill/>
                  <a:ln>
                    <a:noFill/>
                  </a:ln>
                </pic:spPr>
              </pic:pic>
            </a:graphicData>
          </a:graphic>
        </wp:inline>
      </w:drawing>
    </w:r>
  </w:p>
  <w:p w:rsidR="00646AD0" w:rsidP="00205C7B">
    <w:pPr>
      <w:pStyle w:val="Header"/>
      <w:tabs>
        <w:tab w:val="center" w:pos="2127"/>
        <w:tab w:val="clear" w:pos="4536"/>
      </w:tabs>
      <w:jc w:val="center"/>
      <w:rPr>
        <w:rFonts w:ascii="Times New Roman" w:hAnsi="Times New Roman"/>
        <w:b/>
        <w:sz w:val="24"/>
        <w:szCs w:val="24"/>
      </w:rPr>
    </w:pPr>
    <w:r w:rsidR="00E61BFC">
      <w:rPr>
        <w:rFonts w:ascii="Times New Roman" w:hAnsi="Times New Roman"/>
        <w:b/>
        <w:sz w:val="24"/>
        <w:szCs w:val="24"/>
      </w:rPr>
      <w:t>İTHALAT MERKEZİ BAŞKANLIĞI</w:t>
    </w:r>
  </w:p>
  <w:p w:rsidR="00205C7B" w:rsidP="00205C7B">
    <w:pPr>
      <w:pStyle w:val="Header"/>
      <w:tabs>
        <w:tab w:val="center" w:pos="2127"/>
        <w:tab w:val="clear" w:pos="4536"/>
      </w:tabs>
      <w:jc w:val="center"/>
      <w:rPr>
        <w:rFonts w:ascii="Times New Roman" w:hAnsi="Times New Roman"/>
        <w:b/>
        <w:sz w:val="24"/>
        <w:szCs w:val="24"/>
      </w:rPr>
    </w:pPr>
    <w:r w:rsidRPr="00003CBF">
      <w:rPr>
        <w:rFonts w:ascii="Times New Roman" w:hAnsi="Times New Roman"/>
        <w:b/>
        <w:sz w:val="24"/>
        <w:szCs w:val="24"/>
      </w:rPr>
      <w:t>GÜBRE İTHALİNE İLİŞKİN TAAHHÜTNAME</w:t>
    </w:r>
  </w:p>
  <w:p w:rsidR="00D917F0" w:rsidRPr="00003CBF" w:rsidP="00205C7B">
    <w:pPr>
      <w:pStyle w:val="Header"/>
      <w:tabs>
        <w:tab w:val="center" w:pos="2127"/>
        <w:tab w:val="clear" w:pos="4536"/>
      </w:tabs>
      <w:jc w:val="center"/>
      <w:rPr>
        <w:rFonts w:ascii="Times New Roman" w:hAnsi="Times New Roman"/>
        <w:b/>
        <w:sz w:val="24"/>
        <w:szCs w:val="24"/>
      </w:rPr>
    </w:pPr>
    <w:r>
      <w:rPr>
        <w:rFonts w:ascii="Times New Roman" w:hAnsi="Times New Roman"/>
        <w:b/>
        <w:noProof/>
        <w:sz w:val="24"/>
        <w:szCs w:val="24"/>
        <w:lang w:eastAsia="tr-TR"/>
      </w:rPr>
      <mc:AlternateContent>
        <mc:Choice Requires="wps">
          <w:drawing>
            <wp:anchor distT="0" distB="0" distL="114300" distR="114300" simplePos="0" relativeHeight="251658240" behindDoc="0" locked="0" layoutInCell="1" allowOverlap="1">
              <wp:simplePos x="0" y="0"/>
              <wp:positionH relativeFrom="column">
                <wp:posOffset>-687705</wp:posOffset>
              </wp:positionH>
              <wp:positionV relativeFrom="paragraph">
                <wp:posOffset>230505</wp:posOffset>
              </wp:positionV>
              <wp:extent cx="7743825" cy="0"/>
              <wp:effectExtent l="13335" t="5715" r="5715" b="13335"/>
              <wp:wrapNone/>
              <wp:docPr id="3" name="AutoShap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743825" cy="0"/>
                      </a:xfrm>
                      <a:prstGeom prst="straightConnector1">
                        <a:avLst/>
                      </a:prstGeom>
                      <a:noFill/>
                      <a:ln w="9525">
                        <a:solidFill>
                          <a:srgbClr val="AEAAAA"/>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2049" type="#_x0000_t32" style="width:609.75pt;height:0;margin-top:18.15pt;margin-left:-54.15pt;mso-height-percent:0;mso-height-relative:page;mso-width-percent:0;mso-width-relative:page;mso-wrap-distance-bottom:0;mso-wrap-distance-left:9pt;mso-wrap-distance-right:9pt;mso-wrap-distance-top:0;mso-wrap-style:square;position:absolute;visibility:visible;z-index:251659264" strokecolor="#aeaaaa"/>
          </w:pict>
        </mc:Fallback>
      </mc:AlternateContent>
    </w:r>
  </w:p>
  <w:p w:rsidR="00205C7B" w:rsidRPr="00003CBF" w:rsidP="00205C7B">
    <w:pPr>
      <w:pStyle w:val="Header"/>
      <w:jc w:val="center"/>
      <w:rPr>
        <w:rFonts w:ascii="Times New Roman" w:hAnsi="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2F2A38"/>
    <w:multiLevelType w:val="hybridMultilevel"/>
    <w:tmpl w:val="C20E0A22"/>
    <w:lvl w:ilvl="0">
      <w:start w:val="2"/>
      <w:numFmt w:val="bullet"/>
      <w:lvlText w:val="-"/>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BE7429"/>
    <w:multiLevelType w:val="hybridMultilevel"/>
    <w:tmpl w:val="448ADB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EFA2FFE"/>
    <w:multiLevelType w:val="hybridMultilevel"/>
    <w:tmpl w:val="D4A8E6C4"/>
    <w:lvl w:ilvl="0">
      <w:start w:val="1"/>
      <w:numFmt w:val="decimal"/>
      <w:lvlText w:val="%1."/>
      <w:lvlJc w:val="left"/>
      <w:pPr>
        <w:tabs>
          <w:tab w:val="num" w:pos="357"/>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5824359"/>
    <w:multiLevelType w:val="hybridMultilevel"/>
    <w:tmpl w:val="92928F6E"/>
    <w:lvl w:ilvl="0">
      <w:start w:val="2"/>
      <w:numFmt w:val="bullet"/>
      <w:lvlText w:val="-"/>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71F3D17"/>
    <w:multiLevelType w:val="multilevel"/>
    <w:tmpl w:val="8DF0B6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none"/>
      <w:lvlText w:val="5.3.1"/>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50BB"/>
    <w:multiLevelType w:val="multilevel"/>
    <w:tmpl w:val="343AFDF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B96CDC"/>
    <w:multiLevelType w:val="hybridMultilevel"/>
    <w:tmpl w:val="E6DAC3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9125BFA"/>
    <w:multiLevelType w:val="multilevel"/>
    <w:tmpl w:val="1160CF4E"/>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0"/>
      <w:numFmt w:val="none"/>
      <w:lvlJc w:val="left"/>
      <w:pPr>
        <w:tabs>
          <w:tab w:val="num" w:pos="360"/>
        </w:tabs>
      </w:pPr>
    </w:lvl>
    <w:lvl w:ilvl="6">
      <w:start w:val="0"/>
      <w:numFmt w:val="none"/>
      <w:lvlJc w:val="left"/>
      <w:pPr>
        <w:tabs>
          <w:tab w:val="num" w:pos="360"/>
        </w:tabs>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A84711"/>
    <w:multiLevelType w:val="hybridMultilevel"/>
    <w:tmpl w:val="2C3EC0C0"/>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BAC69E0"/>
    <w:multiLevelType w:val="multilevel"/>
    <w:tmpl w:val="8DF0B6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none"/>
      <w:lvlText w:val="5.3.1"/>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2178DC"/>
    <w:multiLevelType w:val="singleLevel"/>
    <w:tmpl w:val="BF32839C"/>
    <w:lvl w:ilvl="0">
      <w:start w:val="2"/>
      <w:numFmt w:val="bullet"/>
      <w:lvlText w:val="-"/>
      <w:lvlJc w:val="left"/>
      <w:pPr>
        <w:tabs>
          <w:tab w:val="num" w:pos="360"/>
        </w:tabs>
        <w:ind w:left="360" w:hanging="360"/>
      </w:pPr>
      <w:rPr>
        <w:rFonts w:hint="default"/>
      </w:rPr>
    </w:lvl>
  </w:abstractNum>
  <w:abstractNum w:abstractNumId="11" w15:restartNumberingAfterBreak="0">
    <w:nsid w:val="46A915E2"/>
    <w:multiLevelType w:val="hybridMultilevel"/>
    <w:tmpl w:val="81D8C4AE"/>
    <w:lvl w:ilvl="0">
      <w:start w:val="5"/>
      <w:numFmt w:val="bullet"/>
      <w:lvlText w:val=""/>
      <w:lvlJc w:val="left"/>
      <w:pPr>
        <w:ind w:left="1760" w:hanging="360"/>
      </w:pPr>
      <w:rPr>
        <w:rFonts w:ascii="Symbol" w:eastAsia="Times New Roman" w:hAnsi="Symbol" w:cs="Symbol" w:hint="default"/>
      </w:rPr>
    </w:lvl>
    <w:lvl w:ilvl="1">
      <w:start w:val="1"/>
      <w:numFmt w:val="bullet"/>
      <w:lvlText w:val="o"/>
      <w:lvlJc w:val="left"/>
      <w:pPr>
        <w:ind w:left="2320" w:hanging="360"/>
      </w:pPr>
      <w:rPr>
        <w:rFonts w:ascii="Courier New" w:hAnsi="Courier New" w:cs="Courier New" w:hint="default"/>
      </w:rPr>
    </w:lvl>
    <w:lvl w:ilvl="2">
      <w:start w:val="1"/>
      <w:numFmt w:val="bullet"/>
      <w:lvlText w:val=""/>
      <w:lvlJc w:val="left"/>
      <w:pPr>
        <w:ind w:left="3040" w:hanging="360"/>
      </w:pPr>
      <w:rPr>
        <w:rFonts w:ascii="Wingdings" w:hAnsi="Wingdings" w:hint="default"/>
      </w:rPr>
    </w:lvl>
    <w:lvl w:ilvl="3">
      <w:start w:val="1"/>
      <w:numFmt w:val="bullet"/>
      <w:lvlText w:val=""/>
      <w:lvlJc w:val="left"/>
      <w:pPr>
        <w:ind w:left="3760" w:hanging="360"/>
      </w:pPr>
      <w:rPr>
        <w:rFonts w:ascii="Symbol" w:hAnsi="Symbol" w:hint="default"/>
      </w:rPr>
    </w:lvl>
    <w:lvl w:ilvl="4">
      <w:start w:val="1"/>
      <w:numFmt w:val="bullet"/>
      <w:lvlText w:val="o"/>
      <w:lvlJc w:val="left"/>
      <w:pPr>
        <w:ind w:left="4480" w:hanging="360"/>
      </w:pPr>
      <w:rPr>
        <w:rFonts w:ascii="Courier New" w:hAnsi="Courier New" w:cs="Courier New" w:hint="default"/>
      </w:rPr>
    </w:lvl>
    <w:lvl w:ilvl="5">
      <w:start w:val="1"/>
      <w:numFmt w:val="bullet"/>
      <w:lvlText w:val=""/>
      <w:lvlJc w:val="left"/>
      <w:pPr>
        <w:ind w:left="5200" w:hanging="360"/>
      </w:pPr>
      <w:rPr>
        <w:rFonts w:ascii="Wingdings" w:hAnsi="Wingdings" w:hint="default"/>
      </w:rPr>
    </w:lvl>
    <w:lvl w:ilvl="6">
      <w:start w:val="1"/>
      <w:numFmt w:val="bullet"/>
      <w:lvlText w:val=""/>
      <w:lvlJc w:val="left"/>
      <w:pPr>
        <w:ind w:left="5920" w:hanging="360"/>
      </w:pPr>
      <w:rPr>
        <w:rFonts w:ascii="Symbol" w:hAnsi="Symbol" w:hint="default"/>
      </w:rPr>
    </w:lvl>
    <w:lvl w:ilvl="7">
      <w:start w:val="1"/>
      <w:numFmt w:val="bullet"/>
      <w:lvlText w:val="o"/>
      <w:lvlJc w:val="left"/>
      <w:pPr>
        <w:ind w:left="6640" w:hanging="360"/>
      </w:pPr>
      <w:rPr>
        <w:rFonts w:ascii="Courier New" w:hAnsi="Courier New" w:cs="Courier New" w:hint="default"/>
      </w:rPr>
    </w:lvl>
    <w:lvl w:ilvl="8">
      <w:start w:val="1"/>
      <w:numFmt w:val="bullet"/>
      <w:lvlText w:val=""/>
      <w:lvlJc w:val="left"/>
      <w:pPr>
        <w:ind w:left="7360" w:hanging="360"/>
      </w:pPr>
      <w:rPr>
        <w:rFonts w:ascii="Wingdings" w:hAnsi="Wingdings" w:hint="default"/>
      </w:rPr>
    </w:lvl>
  </w:abstractNum>
  <w:abstractNum w:abstractNumId="12" w15:restartNumberingAfterBreak="0">
    <w:nsid w:val="4F6054E3"/>
    <w:multiLevelType w:val="multilevel"/>
    <w:tmpl w:val="8750A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7117D"/>
    <w:multiLevelType w:val="hybridMultilevel"/>
    <w:tmpl w:val="1FBE043A"/>
    <w:lvl w:ilvl="0">
      <w:start w:val="1"/>
      <w:numFmt w:val="lowerLetter"/>
      <w:lvlText w:val="%1-"/>
      <w:lvlJc w:val="left"/>
      <w:pPr>
        <w:ind w:left="84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A233C8A"/>
    <w:multiLevelType w:val="multilevel"/>
    <w:tmpl w:val="FD4E26B8"/>
    <w:lvl w:ilvl="0">
      <w:start w:val="1"/>
      <w:numFmt w:val="decimal"/>
      <w:lvlText w:val="%1."/>
      <w:lvlJc w:val="left"/>
      <w:pPr>
        <w:tabs>
          <w:tab w:val="num" w:pos="360"/>
        </w:tabs>
        <w:ind w:left="360" w:hanging="360"/>
      </w:pPr>
      <w:rPr>
        <w:b/>
        <w:i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EA10D2B"/>
    <w:multiLevelType w:val="multilevel"/>
    <w:tmpl w:val="605296BA"/>
    <w:lvl w:ilvl="0">
      <w:start w:val="1"/>
      <w:numFmt w:val="decimal"/>
      <w:lvlText w:val="%1."/>
      <w:lvlJc w:val="left"/>
      <w:pPr>
        <w:tabs>
          <w:tab w:val="num" w:pos="357"/>
        </w:tabs>
        <w:ind w:left="357" w:hanging="357"/>
      </w:pPr>
      <w:rPr>
        <w:rFonts w:hint="default"/>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68706234"/>
    <w:multiLevelType w:val="hybridMultilevel"/>
    <w:tmpl w:val="B80EA8A6"/>
    <w:lvl w:ilvl="0">
      <w:start w:val="1"/>
      <w:numFmt w:val="lowerLetter"/>
      <w:lvlText w:val="%1-"/>
      <w:lvlJc w:val="left"/>
      <w:pPr>
        <w:ind w:left="846" w:hanging="360"/>
      </w:pPr>
      <w:rPr>
        <w:rFonts w:hint="default"/>
      </w:rPr>
    </w:lvl>
    <w:lvl w:ilvl="1" w:tentative="1">
      <w:start w:val="1"/>
      <w:numFmt w:val="lowerLetter"/>
      <w:lvlText w:val="%2."/>
      <w:lvlJc w:val="left"/>
      <w:pPr>
        <w:ind w:left="1566" w:hanging="360"/>
      </w:pPr>
    </w:lvl>
    <w:lvl w:ilvl="2" w:tentative="1">
      <w:start w:val="1"/>
      <w:numFmt w:val="lowerRoman"/>
      <w:lvlText w:val="%3."/>
      <w:lvlJc w:val="right"/>
      <w:pPr>
        <w:ind w:left="2286" w:hanging="180"/>
      </w:pPr>
    </w:lvl>
    <w:lvl w:ilvl="3" w:tentative="1">
      <w:start w:val="1"/>
      <w:numFmt w:val="decimal"/>
      <w:lvlText w:val="%4."/>
      <w:lvlJc w:val="left"/>
      <w:pPr>
        <w:ind w:left="3006" w:hanging="360"/>
      </w:pPr>
    </w:lvl>
    <w:lvl w:ilvl="4" w:tentative="1">
      <w:start w:val="1"/>
      <w:numFmt w:val="lowerLetter"/>
      <w:lvlText w:val="%5."/>
      <w:lvlJc w:val="left"/>
      <w:pPr>
        <w:ind w:left="3726" w:hanging="360"/>
      </w:pPr>
    </w:lvl>
    <w:lvl w:ilvl="5" w:tentative="1">
      <w:start w:val="1"/>
      <w:numFmt w:val="lowerRoman"/>
      <w:lvlText w:val="%6."/>
      <w:lvlJc w:val="right"/>
      <w:pPr>
        <w:ind w:left="4446" w:hanging="180"/>
      </w:pPr>
    </w:lvl>
    <w:lvl w:ilvl="6" w:tentative="1">
      <w:start w:val="1"/>
      <w:numFmt w:val="decimal"/>
      <w:lvlText w:val="%7."/>
      <w:lvlJc w:val="left"/>
      <w:pPr>
        <w:ind w:left="5166" w:hanging="360"/>
      </w:pPr>
    </w:lvl>
    <w:lvl w:ilvl="7" w:tentative="1">
      <w:start w:val="1"/>
      <w:numFmt w:val="lowerLetter"/>
      <w:lvlText w:val="%8."/>
      <w:lvlJc w:val="left"/>
      <w:pPr>
        <w:ind w:left="5886" w:hanging="360"/>
      </w:pPr>
    </w:lvl>
    <w:lvl w:ilvl="8" w:tentative="1">
      <w:start w:val="1"/>
      <w:numFmt w:val="lowerRoman"/>
      <w:lvlText w:val="%9."/>
      <w:lvlJc w:val="right"/>
      <w:pPr>
        <w:ind w:left="6606" w:hanging="180"/>
      </w:pPr>
    </w:lvl>
  </w:abstractNum>
  <w:abstractNum w:abstractNumId="17" w15:restartNumberingAfterBreak="0">
    <w:nsid w:val="689F6C7C"/>
    <w:multiLevelType w:val="singleLevel"/>
    <w:tmpl w:val="0C09000F"/>
    <w:lvl w:ilvl="0">
      <w:start w:val="1"/>
      <w:numFmt w:val="decimal"/>
      <w:lvlText w:val="%1."/>
      <w:lvlJc w:val="left"/>
      <w:pPr>
        <w:tabs>
          <w:tab w:val="num" w:pos="360"/>
        </w:tabs>
        <w:ind w:left="360" w:hanging="360"/>
      </w:pPr>
    </w:lvl>
  </w:abstractNum>
  <w:abstractNum w:abstractNumId="18" w15:restartNumberingAfterBreak="0">
    <w:nsid w:val="79D65F2A"/>
    <w:multiLevelType w:val="hybridMultilevel"/>
    <w:tmpl w:val="539E4B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17"/>
  </w:num>
  <w:num w:numId="3">
    <w:abstractNumId w:val="2"/>
  </w:num>
  <w:num w:numId="4">
    <w:abstractNumId w:val="8"/>
  </w:num>
  <w:num w:numId="5">
    <w:abstractNumId w:val="15"/>
  </w:num>
  <w:num w:numId="6">
    <w:abstractNumId w:val="18"/>
  </w:num>
  <w:num w:numId="7">
    <w:abstractNumId w:val="16"/>
  </w:num>
  <w:num w:numId="8">
    <w:abstractNumId w:val="13"/>
  </w:num>
  <w:num w:numId="9">
    <w:abstractNumId w:val="14"/>
  </w:num>
  <w:num w:numId="10">
    <w:abstractNumId w:val="10"/>
  </w:num>
  <w:num w:numId="11">
    <w:abstractNumId w:val="1"/>
  </w:num>
  <w:num w:numId="12">
    <w:abstractNumId w:val="12"/>
  </w:num>
  <w:num w:numId="13">
    <w:abstractNumId w:val="4"/>
  </w:num>
  <w:num w:numId="14">
    <w:abstractNumId w:val="9"/>
  </w:num>
  <w:num w:numId="15">
    <w:abstractNumId w:val="3"/>
  </w:num>
  <w:num w:numId="16">
    <w:abstractNumId w:val="0"/>
  </w:num>
  <w:num w:numId="17">
    <w:abstractNumId w:val="11"/>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4B7"/>
    <w:rsid w:val="00003CBF"/>
    <w:rsid w:val="000E241B"/>
    <w:rsid w:val="000F0086"/>
    <w:rsid w:val="001B1009"/>
    <w:rsid w:val="00205C7B"/>
    <w:rsid w:val="00230C1C"/>
    <w:rsid w:val="002478E7"/>
    <w:rsid w:val="002A6E33"/>
    <w:rsid w:val="003324B7"/>
    <w:rsid w:val="00367BD4"/>
    <w:rsid w:val="00370C33"/>
    <w:rsid w:val="00421377"/>
    <w:rsid w:val="004A0756"/>
    <w:rsid w:val="004F47E5"/>
    <w:rsid w:val="00580356"/>
    <w:rsid w:val="005D37CD"/>
    <w:rsid w:val="00646AD0"/>
    <w:rsid w:val="006C60A6"/>
    <w:rsid w:val="00833509"/>
    <w:rsid w:val="008A37FF"/>
    <w:rsid w:val="00915806"/>
    <w:rsid w:val="009874B7"/>
    <w:rsid w:val="00B05932"/>
    <w:rsid w:val="00BD258F"/>
    <w:rsid w:val="00BF0BC3"/>
    <w:rsid w:val="00C34041"/>
    <w:rsid w:val="00D66FD1"/>
    <w:rsid w:val="00D917F0"/>
    <w:rsid w:val="00DA5DE4"/>
    <w:rsid w:val="00E61BFC"/>
    <w:rsid w:val="00F1557A"/>
    <w:rsid w:val="00F16E98"/>
    <w:rsid w:val="00F607D7"/>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AutoCompressPictures/>
  <w14:docId w14:val="6B8D3EE8"/>
  <w15:chartTrackingRefBased/>
  <w15:docId w15:val="{BD3F8603-4A72-44B1-94B5-0DB847F2C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51F7"/>
    <w:pPr>
      <w:spacing w:after="200" w:line="276" w:lineRule="auto"/>
    </w:pPr>
    <w:rPr>
      <w:sz w:val="22"/>
      <w:szCs w:val="22"/>
      <w:lang w:eastAsia="en-US"/>
    </w:rPr>
  </w:style>
  <w:style w:type="paragraph" w:styleId="Heading1">
    <w:name w:val="heading 1"/>
    <w:basedOn w:val="Normal"/>
    <w:next w:val="Normal"/>
    <w:link w:val="Balk1Char"/>
    <w:uiPriority w:val="9"/>
    <w:qFormat/>
    <w:rsid w:val="008E4E78"/>
    <w:pPr>
      <w:keepNext/>
      <w:spacing w:before="240" w:after="60"/>
      <w:outlineLvl w:val="0"/>
    </w:pPr>
    <w:rPr>
      <w:rFonts w:ascii="Cambria" w:eastAsia="Times New Roman" w:hAnsi="Cambria"/>
      <w:b/>
      <w:bCs/>
      <w:kern w:val="32"/>
      <w:sz w:val="32"/>
      <w:szCs w:val="32"/>
      <w:lang w:val="x-none"/>
    </w:rPr>
  </w:style>
  <w:style w:type="paragraph" w:styleId="Heading2">
    <w:name w:val="heading 2"/>
    <w:basedOn w:val="Normal"/>
    <w:next w:val="Normal"/>
    <w:link w:val="Balk2Char"/>
    <w:uiPriority w:val="9"/>
    <w:qFormat/>
    <w:rsid w:val="008E4E78"/>
    <w:pPr>
      <w:keepNext/>
      <w:spacing w:before="240" w:after="60"/>
      <w:outlineLvl w:val="1"/>
    </w:pPr>
    <w:rPr>
      <w:rFonts w:ascii="Cambria" w:eastAsia="Times New Roman" w:hAnsi="Cambria"/>
      <w:b/>
      <w:bCs/>
      <w:i/>
      <w:iCs/>
      <w:sz w:val="28"/>
      <w:szCs w:val="28"/>
      <w:lang w:val="x-none"/>
    </w:rPr>
  </w:style>
  <w:style w:type="paragraph" w:styleId="Heading3">
    <w:name w:val="heading 3"/>
    <w:basedOn w:val="Normal"/>
    <w:next w:val="Normal"/>
    <w:link w:val="Balk3Char"/>
    <w:uiPriority w:val="9"/>
    <w:qFormat/>
    <w:rsid w:val="000A2A68"/>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Balk4Char"/>
    <w:uiPriority w:val="9"/>
    <w:qFormat/>
    <w:rsid w:val="008E4E78"/>
    <w:pPr>
      <w:keepNext/>
      <w:spacing w:before="240" w:after="60"/>
      <w:outlineLvl w:val="3"/>
    </w:pPr>
    <w:rPr>
      <w:rFonts w:eastAsia="Times New Roman"/>
      <w:b/>
      <w:bCs/>
      <w:sz w:val="28"/>
      <w:szCs w:val="28"/>
      <w:lang w:val="x-none"/>
    </w:rPr>
  </w:style>
  <w:style w:type="paragraph" w:styleId="Heading7">
    <w:name w:val="heading 7"/>
    <w:basedOn w:val="Normal"/>
    <w:next w:val="Normal"/>
    <w:link w:val="Balk7Char"/>
    <w:uiPriority w:val="9"/>
    <w:qFormat/>
    <w:rsid w:val="008E4E78"/>
    <w:pPr>
      <w:spacing w:before="240" w:after="60"/>
      <w:outlineLvl w:val="6"/>
    </w:pPr>
    <w:rPr>
      <w:rFonts w:eastAsia="Times New Roman"/>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nhideWhenUsed/>
    <w:rsid w:val="009874B7"/>
    <w:pPr>
      <w:tabs>
        <w:tab w:val="center" w:pos="4536"/>
        <w:tab w:val="right" w:pos="9072"/>
      </w:tabs>
      <w:spacing w:after="0" w:line="240" w:lineRule="auto"/>
    </w:pPr>
  </w:style>
  <w:style w:type="character" w:customStyle="1" w:styleId="stBilgiChar">
    <w:name w:val="Üst Bilgi Char"/>
    <w:basedOn w:val="DefaultParagraphFont"/>
    <w:link w:val="Header"/>
    <w:rsid w:val="009874B7"/>
  </w:style>
  <w:style w:type="paragraph" w:styleId="Footer">
    <w:name w:val="footer"/>
    <w:basedOn w:val="Normal"/>
    <w:link w:val="AltBilgiChar"/>
    <w:uiPriority w:val="99"/>
    <w:unhideWhenUsed/>
    <w:rsid w:val="009874B7"/>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9874B7"/>
  </w:style>
  <w:style w:type="paragraph" w:styleId="BalloonText">
    <w:name w:val="Balloon Text"/>
    <w:basedOn w:val="Normal"/>
    <w:link w:val="BalonMetniChar"/>
    <w:uiPriority w:val="99"/>
    <w:semiHidden/>
    <w:unhideWhenUsed/>
    <w:rsid w:val="009874B7"/>
    <w:pPr>
      <w:spacing w:after="0" w:line="240" w:lineRule="auto"/>
    </w:pPr>
    <w:rPr>
      <w:rFonts w:ascii="Tahoma" w:hAnsi="Tahoma"/>
      <w:sz w:val="16"/>
      <w:szCs w:val="16"/>
      <w:lang w:val="x-none" w:eastAsia="x-none"/>
    </w:rPr>
  </w:style>
  <w:style w:type="character" w:customStyle="1" w:styleId="BalonMetniChar">
    <w:name w:val="Balon Metni Char"/>
    <w:link w:val="BalloonText"/>
    <w:uiPriority w:val="99"/>
    <w:semiHidden/>
    <w:rsid w:val="009874B7"/>
    <w:rPr>
      <w:rFonts w:ascii="Tahoma" w:hAnsi="Tahoma" w:cs="Tahoma"/>
      <w:sz w:val="16"/>
      <w:szCs w:val="16"/>
    </w:rPr>
  </w:style>
  <w:style w:type="table" w:styleId="TableGrid">
    <w:name w:val="Table Grid"/>
    <w:basedOn w:val="TableNormal"/>
    <w:uiPriority w:val="59"/>
    <w:rsid w:val="0098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E1233"/>
  </w:style>
  <w:style w:type="character" w:customStyle="1" w:styleId="Balk1Char">
    <w:name w:val="Başlık 1 Char"/>
    <w:link w:val="Heading1"/>
    <w:uiPriority w:val="9"/>
    <w:rsid w:val="008E4E78"/>
    <w:rPr>
      <w:rFonts w:ascii="Cambria" w:eastAsia="Times New Roman" w:hAnsi="Cambria"/>
      <w:b/>
      <w:bCs/>
      <w:kern w:val="32"/>
      <w:sz w:val="32"/>
      <w:szCs w:val="32"/>
      <w:lang w:eastAsia="en-US"/>
    </w:rPr>
  </w:style>
  <w:style w:type="character" w:customStyle="1" w:styleId="Balk2Char">
    <w:name w:val="Başlık 2 Char"/>
    <w:link w:val="Heading2"/>
    <w:uiPriority w:val="9"/>
    <w:semiHidden/>
    <w:rsid w:val="008E4E78"/>
    <w:rPr>
      <w:rFonts w:ascii="Cambria" w:eastAsia="Times New Roman" w:hAnsi="Cambria"/>
      <w:b/>
      <w:bCs/>
      <w:i/>
      <w:iCs/>
      <w:sz w:val="28"/>
      <w:szCs w:val="28"/>
      <w:lang w:eastAsia="en-US"/>
    </w:rPr>
  </w:style>
  <w:style w:type="character" w:customStyle="1" w:styleId="Balk4Char">
    <w:name w:val="Başlık 4 Char"/>
    <w:link w:val="Heading4"/>
    <w:uiPriority w:val="9"/>
    <w:semiHidden/>
    <w:rsid w:val="008E4E78"/>
    <w:rPr>
      <w:rFonts w:eastAsia="Times New Roman"/>
      <w:b/>
      <w:bCs/>
      <w:sz w:val="28"/>
      <w:szCs w:val="28"/>
      <w:lang w:eastAsia="en-US"/>
    </w:rPr>
  </w:style>
  <w:style w:type="character" w:customStyle="1" w:styleId="Balk7Char">
    <w:name w:val="Başlık 7 Char"/>
    <w:link w:val="Heading7"/>
    <w:uiPriority w:val="9"/>
    <w:semiHidden/>
    <w:rsid w:val="008E4E78"/>
    <w:rPr>
      <w:rFonts w:eastAsia="Times New Roman"/>
      <w:sz w:val="24"/>
      <w:szCs w:val="24"/>
      <w:lang w:eastAsia="en-US"/>
    </w:rPr>
  </w:style>
  <w:style w:type="paragraph" w:styleId="BodyText">
    <w:name w:val="Body Text"/>
    <w:basedOn w:val="Normal"/>
    <w:link w:val="GvdeMetniChar"/>
    <w:rsid w:val="008E4E78"/>
    <w:pPr>
      <w:spacing w:after="0" w:line="240" w:lineRule="auto"/>
      <w:jc w:val="both"/>
    </w:pPr>
    <w:rPr>
      <w:rFonts w:ascii="Times New Roman" w:eastAsia="Times New Roman" w:hAnsi="Times New Roman"/>
      <w:sz w:val="24"/>
      <w:szCs w:val="20"/>
      <w:lang w:val="en-AU" w:eastAsia="x-none"/>
    </w:rPr>
  </w:style>
  <w:style w:type="character" w:customStyle="1" w:styleId="GvdeMetniChar">
    <w:name w:val="Gövde Metni Char"/>
    <w:link w:val="BodyText"/>
    <w:rsid w:val="008E4E78"/>
    <w:rPr>
      <w:rFonts w:ascii="Times New Roman" w:eastAsia="Times New Roman" w:hAnsi="Times New Roman"/>
      <w:sz w:val="24"/>
      <w:lang w:val="en-AU"/>
    </w:rPr>
  </w:style>
  <w:style w:type="paragraph" w:styleId="BodyText2">
    <w:name w:val="Body Text 2"/>
    <w:basedOn w:val="Normal"/>
    <w:link w:val="GvdeMetni2Char"/>
    <w:uiPriority w:val="99"/>
    <w:unhideWhenUsed/>
    <w:rsid w:val="008E4E78"/>
    <w:pPr>
      <w:spacing w:after="120" w:line="480" w:lineRule="auto"/>
    </w:pPr>
    <w:rPr>
      <w:lang w:val="x-none"/>
    </w:rPr>
  </w:style>
  <w:style w:type="character" w:customStyle="1" w:styleId="GvdeMetni2Char">
    <w:name w:val="Gövde Metni 2 Char"/>
    <w:link w:val="BodyText2"/>
    <w:uiPriority w:val="99"/>
    <w:rsid w:val="008E4E78"/>
    <w:rPr>
      <w:sz w:val="22"/>
      <w:szCs w:val="22"/>
      <w:lang w:eastAsia="en-US"/>
    </w:rPr>
  </w:style>
  <w:style w:type="character" w:styleId="Hyperlink">
    <w:name w:val="Hyperlink"/>
    <w:rsid w:val="008E4E78"/>
    <w:rPr>
      <w:color w:val="0000FF"/>
      <w:u w:val="single"/>
    </w:rPr>
  </w:style>
  <w:style w:type="character" w:styleId="FollowedHyperlink">
    <w:name w:val="FollowedHyperlink"/>
    <w:uiPriority w:val="99"/>
    <w:semiHidden/>
    <w:unhideWhenUsed/>
    <w:rsid w:val="00590810"/>
    <w:rPr>
      <w:color w:val="800080"/>
      <w:u w:val="single"/>
    </w:rPr>
  </w:style>
  <w:style w:type="character" w:customStyle="1" w:styleId="Balk3Char">
    <w:name w:val="Başlık 3 Char"/>
    <w:link w:val="Heading3"/>
    <w:uiPriority w:val="9"/>
    <w:rsid w:val="000A2A68"/>
    <w:rPr>
      <w:rFonts w:ascii="Cambria" w:eastAsia="Times New Roman" w:hAnsi="Cambria" w:cs="Times New Roman"/>
      <w:b/>
      <w:bCs/>
      <w:sz w:val="26"/>
      <w:szCs w:val="26"/>
      <w:lang w:eastAsia="en-US"/>
    </w:rPr>
  </w:style>
  <w:style w:type="table" w:customStyle="1" w:styleId="TabloKlavuzu1">
    <w:name w:val="Tablo Kılavuzu1"/>
    <w:basedOn w:val="TableNormal"/>
    <w:next w:val="TableGrid"/>
    <w:uiPriority w:val="39"/>
    <w:rsid w:val="005803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59"/>
    <w:rsid w:val="005803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33509"/>
    <w:rPr>
      <w:sz w:val="22"/>
      <w:szCs w:val="22"/>
      <w:lang w:eastAsia="en-US"/>
    </w:rPr>
  </w:style>
  <w:style w:type="paragraph" w:styleId="ListParagraph">
    <w:name w:val="List Paragraph"/>
    <w:basedOn w:val="Normal"/>
    <w:uiPriority w:val="34"/>
    <w:qFormat/>
    <w:rsid w:val="00370C33"/>
    <w:pPr>
      <w:spacing w:after="0" w:line="240" w:lineRule="auto"/>
      <w:ind w:left="720"/>
      <w:contextualSpacing/>
    </w:pPr>
    <w:rPr>
      <w:rFonts w:ascii="Times New Roman" w:eastAsia="Times New Roman" w:hAnsi="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CDE29-100D-4533-BDBC-DB4DAB45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350</Words>
  <Characters>2000</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 KSDB</dc:creator>
  <cp:lastModifiedBy>Burcu KAYNAR ÖZAŞIK</cp:lastModifiedBy>
  <cp:revision>6</cp:revision>
  <cp:lastPrinted>2017-03-07T12:47:00Z</cp:lastPrinted>
  <dcterms:created xsi:type="dcterms:W3CDTF">2025-09-19T07:09:00Z</dcterms:created>
  <dcterms:modified xsi:type="dcterms:W3CDTF">2025-09-25T13:14:00Z</dcterms:modified>
</cp:coreProperties>
</file>