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3C3966" w:rsidRPr="00837D1C" w:rsidP="004706AC">
      <w:pPr>
        <w:spacing w:after="170" w:line="259" w:lineRule="auto"/>
        <w:ind w:left="22"/>
        <w:jc w:val="center"/>
        <w:rPr>
          <w:b/>
          <w:noProof/>
          <w:color w:val="000000" w:themeColor="text1"/>
          <w:sz w:val="24"/>
          <w:szCs w:val="24"/>
        </w:rPr>
      </w:pPr>
    </w:p>
    <w:p w:rsidR="003C3966" w:rsidRPr="00837D1C" w:rsidP="004706AC">
      <w:pPr>
        <w:spacing w:after="170" w:line="259" w:lineRule="auto"/>
        <w:ind w:left="22"/>
        <w:jc w:val="center"/>
        <w:rPr>
          <w:b/>
          <w:noProof/>
          <w:color w:val="000000" w:themeColor="text1"/>
          <w:sz w:val="24"/>
          <w:szCs w:val="24"/>
        </w:rPr>
      </w:pPr>
    </w:p>
    <w:p w:rsidR="003C3966" w:rsidRPr="00837D1C" w:rsidP="004706AC">
      <w:pPr>
        <w:spacing w:after="170" w:line="259" w:lineRule="auto"/>
        <w:ind w:left="22"/>
        <w:jc w:val="center"/>
        <w:rPr>
          <w:b/>
          <w:noProof/>
          <w:color w:val="000000" w:themeColor="text1"/>
          <w:sz w:val="24"/>
          <w:szCs w:val="24"/>
        </w:rPr>
      </w:pPr>
    </w:p>
    <w:p w:rsidR="003C3966" w:rsidRPr="00837D1C" w:rsidP="004706AC">
      <w:pPr>
        <w:spacing w:after="170" w:line="259" w:lineRule="auto"/>
        <w:ind w:left="22"/>
        <w:jc w:val="center"/>
        <w:rPr>
          <w:b/>
          <w:noProof/>
          <w:color w:val="000000" w:themeColor="text1"/>
          <w:sz w:val="24"/>
          <w:szCs w:val="24"/>
        </w:rPr>
      </w:pPr>
    </w:p>
    <w:p w:rsidR="004706AC" w:rsidRPr="00837D1C" w:rsidP="004706AC">
      <w:pPr>
        <w:spacing w:after="170" w:line="259" w:lineRule="auto"/>
        <w:ind w:left="22"/>
        <w:jc w:val="center"/>
        <w:rPr>
          <w:b/>
          <w:color w:val="000000" w:themeColor="text1"/>
          <w:sz w:val="24"/>
          <w:szCs w:val="24"/>
        </w:rPr>
      </w:pPr>
      <w:r w:rsidRPr="00837D1C">
        <w:rPr>
          <w:b/>
          <w:noProof/>
          <w:color w:val="000000" w:themeColor="text1"/>
          <w:sz w:val="24"/>
          <w:szCs w:val="24"/>
        </w:rPr>
        <w:drawing>
          <wp:inline distT="0" distB="0" distL="0" distR="0">
            <wp:extent cx="5706745" cy="1663051"/>
            <wp:effectExtent l="0" t="0" r="0" b="0"/>
            <wp:docPr id="4" name="Resim 4" descr="Resi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esim1"/>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06745" cy="1663051"/>
                    </a:xfrm>
                    <a:prstGeom prst="rect">
                      <a:avLst/>
                    </a:prstGeom>
                    <a:noFill/>
                    <a:ln>
                      <a:noFill/>
                    </a:ln>
                  </pic:spPr>
                </pic:pic>
              </a:graphicData>
            </a:graphic>
          </wp:inline>
        </w:drawing>
      </w:r>
    </w:p>
    <w:p w:rsidR="00BB5D33" w:rsidRPr="00837D1C" w:rsidP="004706AC">
      <w:pPr>
        <w:spacing w:after="170" w:line="259" w:lineRule="auto"/>
        <w:ind w:left="22"/>
        <w:rPr>
          <w:b/>
          <w:color w:val="000000" w:themeColor="text1"/>
          <w:sz w:val="24"/>
          <w:szCs w:val="24"/>
        </w:rPr>
      </w:pPr>
    </w:p>
    <w:p w:rsidR="00BB5D33" w:rsidRPr="00837D1C" w:rsidP="004706AC">
      <w:pPr>
        <w:spacing w:after="170" w:line="259" w:lineRule="auto"/>
        <w:ind w:left="22"/>
        <w:rPr>
          <w:b/>
          <w:color w:val="000000" w:themeColor="text1"/>
          <w:sz w:val="24"/>
          <w:szCs w:val="24"/>
        </w:rPr>
      </w:pPr>
    </w:p>
    <w:p w:rsidR="004706AC" w:rsidRPr="00837D1C" w:rsidP="004706AC">
      <w:pPr>
        <w:spacing w:after="1" w:line="259" w:lineRule="auto"/>
        <w:ind w:left="426" w:right="282" w:hanging="10"/>
        <w:jc w:val="center"/>
        <w:rPr>
          <w:b/>
          <w:color w:val="000000" w:themeColor="text1"/>
          <w:sz w:val="24"/>
          <w:szCs w:val="24"/>
        </w:rPr>
      </w:pPr>
      <w:r w:rsidRPr="00837D1C">
        <w:rPr>
          <w:b/>
          <w:color w:val="000000" w:themeColor="text1"/>
          <w:sz w:val="24"/>
          <w:szCs w:val="24"/>
        </w:rPr>
        <w:t>GÜBRE İTHALİNE İLİŞKİN TEBLİĞ (16 SAYILI İTHALAT TEBLİĞİ) KAPSAMINDA GERÇEKLEŞTİRİLECEK İTHALAT DENETİMİ PROSEDÜRÜ</w:t>
      </w:r>
    </w:p>
    <w:p w:rsidR="004706AC" w:rsidRPr="00837D1C" w:rsidP="004706AC">
      <w:pPr>
        <w:spacing w:after="1" w:line="259" w:lineRule="auto"/>
        <w:ind w:left="10" w:right="4" w:hanging="10"/>
        <w:jc w:val="center"/>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3C3966" w:rsidRPr="00837D1C" w:rsidP="004706AC">
      <w:pPr>
        <w:spacing w:after="170" w:line="259" w:lineRule="auto"/>
        <w:ind w:left="22"/>
        <w:rPr>
          <w:b/>
          <w:color w:val="000000" w:themeColor="text1"/>
          <w:sz w:val="24"/>
          <w:szCs w:val="24"/>
        </w:rPr>
      </w:pPr>
    </w:p>
    <w:p w:rsidR="002A71CB" w:rsidRPr="00837D1C" w:rsidP="004706AC">
      <w:pPr>
        <w:spacing w:after="170" w:line="259" w:lineRule="auto"/>
        <w:ind w:left="22"/>
        <w:rPr>
          <w:b/>
          <w:color w:val="000000" w:themeColor="text1"/>
          <w:sz w:val="24"/>
          <w:szCs w:val="24"/>
        </w:rPr>
      </w:pPr>
    </w:p>
    <w:p w:rsidR="004706AC" w:rsidRPr="00837D1C" w:rsidP="00491B4F">
      <w:pPr>
        <w:spacing w:after="170" w:line="259" w:lineRule="auto"/>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2A71CB" w:rsidRPr="00837D1C" w:rsidP="004706AC">
      <w:pPr>
        <w:spacing w:after="170" w:line="259" w:lineRule="auto"/>
        <w:ind w:left="22"/>
        <w:rPr>
          <w:b/>
          <w:color w:val="000000" w:themeColor="text1"/>
          <w:sz w:val="24"/>
          <w:szCs w:val="24"/>
        </w:rPr>
      </w:pPr>
    </w:p>
    <w:sdt>
      <w:sdtPr>
        <w:rPr>
          <w:b/>
          <w:color w:val="000000" w:themeColor="text1"/>
          <w:sz w:val="24"/>
          <w:szCs w:val="24"/>
        </w:rPr>
        <w:id w:val="-367217748"/>
        <w:docPartObj>
          <w:docPartGallery w:val="Table of Contents"/>
          <w:docPartUnique/>
        </w:docPartObj>
      </w:sdtPr>
      <w:sdtEndPr>
        <w:rPr>
          <w:bCs/>
          <w:color w:val="auto"/>
          <w:sz w:val="20"/>
          <w:szCs w:val="20"/>
        </w:rPr>
      </w:sdtEndPr>
      <w:sdtContent>
        <w:p w:rsidR="000A6A2E" w:rsidRPr="00837D1C" w:rsidP="00F24E80">
          <w:pPr>
            <w:spacing w:after="3" w:line="270" w:lineRule="auto"/>
            <w:ind w:left="29"/>
            <w:jc w:val="both"/>
            <w:rPr>
              <w:b/>
              <w:color w:val="000000" w:themeColor="text1"/>
              <w:sz w:val="24"/>
              <w:szCs w:val="24"/>
            </w:rPr>
          </w:pPr>
          <w:r w:rsidRPr="00837D1C">
            <w:rPr>
              <w:b/>
              <w:color w:val="000000" w:themeColor="text1"/>
              <w:sz w:val="24"/>
              <w:szCs w:val="24"/>
            </w:rPr>
            <w:t>İçindekiler Tablosu</w:t>
          </w:r>
        </w:p>
        <w:p w:rsidR="00BA2978">
          <w:pPr>
            <w:pStyle w:val="TOC1"/>
            <w:tabs>
              <w:tab w:val="right" w:leader="dot" w:pos="9770"/>
            </w:tabs>
            <w:rPr>
              <w:rFonts w:eastAsiaTheme="minorEastAsia" w:cstheme="minorBidi"/>
              <w:b w:val="0"/>
              <w:bCs w:val="0"/>
              <w:i w:val="0"/>
              <w:iCs w:val="0"/>
              <w:noProof/>
              <w:sz w:val="22"/>
              <w:szCs w:val="22"/>
            </w:rPr>
          </w:pPr>
          <w:r w:rsidRPr="00837D1C">
            <w:rPr>
              <w:i w:val="0"/>
              <w:iCs w:val="0"/>
            </w:rPr>
            <w:fldChar w:fldCharType="begin"/>
          </w:r>
          <w:r w:rsidRPr="00837D1C">
            <w:rPr>
              <w:i w:val="0"/>
              <w:iCs w:val="0"/>
            </w:rPr>
            <w:instrText xml:space="preserve"> TOC \o "1-3" \h \z \u </w:instrText>
          </w:r>
          <w:r w:rsidRPr="00837D1C">
            <w:rPr>
              <w:i w:val="0"/>
              <w:iCs w:val="0"/>
            </w:rPr>
            <w:fldChar w:fldCharType="separate"/>
          </w:r>
          <w:hyperlink w:anchor="_Toc130801218" w:history="1">
            <w:r w:rsidRPr="00581725">
              <w:rPr>
                <w:rStyle w:val="Hyperlink"/>
                <w:rFonts w:ascii="Times New Roman" w:hAnsi="Times New Roman" w:cs="Times New Roman"/>
                <w:noProof/>
              </w:rPr>
              <w:t>1. KAPSAM VE YASAL DAYANAK</w:t>
            </w:r>
            <w:r>
              <w:rPr>
                <w:noProof/>
                <w:webHidden/>
              </w:rPr>
              <w:tab/>
            </w:r>
            <w:r>
              <w:rPr>
                <w:noProof/>
                <w:webHidden/>
              </w:rPr>
              <w:fldChar w:fldCharType="begin"/>
            </w:r>
            <w:r>
              <w:rPr>
                <w:noProof/>
                <w:webHidden/>
              </w:rPr>
              <w:instrText xml:space="preserve"> PAGEREF _Toc130801218 \h </w:instrText>
            </w:r>
            <w:r>
              <w:rPr>
                <w:noProof/>
                <w:webHidden/>
              </w:rPr>
              <w:fldChar w:fldCharType="separate"/>
            </w:r>
            <w:r>
              <w:rPr>
                <w:noProof/>
                <w:webHidden/>
              </w:rPr>
              <w:t>3</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19" w:history="1">
            <w:r w:rsidRPr="00581725">
              <w:rPr>
                <w:rStyle w:val="Hyperlink"/>
                <w:rFonts w:ascii="Times New Roman" w:hAnsi="Times New Roman" w:cs="Times New Roman"/>
                <w:noProof/>
              </w:rPr>
              <w:t>2. İLGİLİ MEVZUAT</w:t>
            </w:r>
            <w:r>
              <w:rPr>
                <w:noProof/>
                <w:webHidden/>
              </w:rPr>
              <w:tab/>
            </w:r>
            <w:r>
              <w:rPr>
                <w:noProof/>
                <w:webHidden/>
              </w:rPr>
              <w:fldChar w:fldCharType="begin"/>
            </w:r>
            <w:r>
              <w:rPr>
                <w:noProof/>
                <w:webHidden/>
              </w:rPr>
              <w:instrText xml:space="preserve"> PAGEREF _Toc130801219 \h </w:instrText>
            </w:r>
            <w:r>
              <w:rPr>
                <w:noProof/>
                <w:webHidden/>
              </w:rPr>
              <w:fldChar w:fldCharType="separate"/>
            </w:r>
            <w:r>
              <w:rPr>
                <w:noProof/>
                <w:webHidden/>
              </w:rPr>
              <w:t>4</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0" w:history="1">
            <w:r w:rsidRPr="00581725">
              <w:rPr>
                <w:rStyle w:val="Hyperlink"/>
                <w:b/>
                <w:noProof/>
              </w:rPr>
              <w:t>2.1 Yatay Mevzuat</w:t>
            </w:r>
            <w:r>
              <w:rPr>
                <w:noProof/>
                <w:webHidden/>
              </w:rPr>
              <w:tab/>
            </w:r>
            <w:r>
              <w:rPr>
                <w:noProof/>
                <w:webHidden/>
              </w:rPr>
              <w:fldChar w:fldCharType="begin"/>
            </w:r>
            <w:r>
              <w:rPr>
                <w:noProof/>
                <w:webHidden/>
              </w:rPr>
              <w:instrText xml:space="preserve"> PAGEREF _Toc130801220 \h </w:instrText>
            </w:r>
            <w:r>
              <w:rPr>
                <w:noProof/>
                <w:webHidden/>
              </w:rPr>
              <w:fldChar w:fldCharType="separate"/>
            </w:r>
            <w:r>
              <w:rPr>
                <w:noProof/>
                <w:webHidden/>
              </w:rPr>
              <w:t>4</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1" w:history="1">
            <w:r w:rsidRPr="00581725">
              <w:rPr>
                <w:rStyle w:val="Hyperlink"/>
                <w:b/>
                <w:noProof/>
              </w:rPr>
              <w:t>2.2 Dikey Mevzuat</w:t>
            </w:r>
            <w:r>
              <w:rPr>
                <w:noProof/>
                <w:webHidden/>
              </w:rPr>
              <w:tab/>
            </w:r>
            <w:r>
              <w:rPr>
                <w:noProof/>
                <w:webHidden/>
              </w:rPr>
              <w:fldChar w:fldCharType="begin"/>
            </w:r>
            <w:r>
              <w:rPr>
                <w:noProof/>
                <w:webHidden/>
              </w:rPr>
              <w:instrText xml:space="preserve"> PAGEREF _Toc130801221 \h </w:instrText>
            </w:r>
            <w:r>
              <w:rPr>
                <w:noProof/>
                <w:webHidden/>
              </w:rPr>
              <w:fldChar w:fldCharType="separate"/>
            </w:r>
            <w:r>
              <w:rPr>
                <w:noProof/>
                <w:webHidden/>
              </w:rPr>
              <w:t>4</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22" w:history="1">
            <w:r w:rsidRPr="00581725">
              <w:rPr>
                <w:rStyle w:val="Hyperlink"/>
                <w:rFonts w:ascii="Times New Roman" w:hAnsi="Times New Roman" w:cs="Times New Roman"/>
                <w:noProof/>
              </w:rPr>
              <w:t>3. TANIMLAR</w:t>
            </w:r>
            <w:r>
              <w:rPr>
                <w:noProof/>
                <w:webHidden/>
              </w:rPr>
              <w:tab/>
            </w:r>
            <w:r>
              <w:rPr>
                <w:noProof/>
                <w:webHidden/>
              </w:rPr>
              <w:fldChar w:fldCharType="begin"/>
            </w:r>
            <w:r>
              <w:rPr>
                <w:noProof/>
                <w:webHidden/>
              </w:rPr>
              <w:instrText xml:space="preserve"> PAGEREF _Toc130801222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3" w:history="1">
            <w:r w:rsidRPr="00581725">
              <w:rPr>
                <w:rStyle w:val="Hyperlink"/>
                <w:b/>
                <w:noProof/>
              </w:rPr>
              <w:t>3.1 Bakanlık</w:t>
            </w:r>
            <w:r>
              <w:rPr>
                <w:noProof/>
                <w:webHidden/>
              </w:rPr>
              <w:tab/>
            </w:r>
            <w:r>
              <w:rPr>
                <w:noProof/>
                <w:webHidden/>
              </w:rPr>
              <w:fldChar w:fldCharType="begin"/>
            </w:r>
            <w:r>
              <w:rPr>
                <w:noProof/>
                <w:webHidden/>
              </w:rPr>
              <w:instrText xml:space="preserve"> PAGEREF _Toc130801223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4" w:history="1">
            <w:r w:rsidRPr="00581725">
              <w:rPr>
                <w:rStyle w:val="Hyperlink"/>
                <w:b/>
                <w:noProof/>
              </w:rPr>
              <w:t>3.2 Genel Müdürlük</w:t>
            </w:r>
            <w:r>
              <w:rPr>
                <w:noProof/>
                <w:webHidden/>
              </w:rPr>
              <w:tab/>
            </w:r>
            <w:r>
              <w:rPr>
                <w:noProof/>
                <w:webHidden/>
              </w:rPr>
              <w:fldChar w:fldCharType="begin"/>
            </w:r>
            <w:r>
              <w:rPr>
                <w:noProof/>
                <w:webHidden/>
              </w:rPr>
              <w:instrText xml:space="preserve"> PAGEREF _Toc130801224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5" w:history="1">
            <w:r w:rsidRPr="00581725">
              <w:rPr>
                <w:rStyle w:val="Hyperlink"/>
                <w:b/>
                <w:noProof/>
              </w:rPr>
              <w:t>3.3 Tebliğ</w:t>
            </w:r>
            <w:r>
              <w:rPr>
                <w:noProof/>
                <w:webHidden/>
              </w:rPr>
              <w:tab/>
            </w:r>
            <w:r>
              <w:rPr>
                <w:noProof/>
                <w:webHidden/>
              </w:rPr>
              <w:fldChar w:fldCharType="begin"/>
            </w:r>
            <w:r>
              <w:rPr>
                <w:noProof/>
                <w:webHidden/>
              </w:rPr>
              <w:instrText xml:space="preserve"> PAGEREF _Toc130801225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6" w:history="1">
            <w:r w:rsidRPr="00581725">
              <w:rPr>
                <w:rStyle w:val="Hyperlink"/>
                <w:b/>
                <w:noProof/>
              </w:rPr>
              <w:t>3.4 Denetmen (Teknik İnceleme Uzmanı)</w:t>
            </w:r>
            <w:r>
              <w:rPr>
                <w:noProof/>
                <w:webHidden/>
              </w:rPr>
              <w:tab/>
            </w:r>
            <w:r>
              <w:rPr>
                <w:noProof/>
                <w:webHidden/>
              </w:rPr>
              <w:fldChar w:fldCharType="begin"/>
            </w:r>
            <w:r>
              <w:rPr>
                <w:noProof/>
                <w:webHidden/>
              </w:rPr>
              <w:instrText xml:space="preserve"> PAGEREF _Toc130801226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7" w:history="1">
            <w:r w:rsidRPr="00581725">
              <w:rPr>
                <w:rStyle w:val="Hyperlink"/>
                <w:b/>
                <w:noProof/>
              </w:rPr>
              <w:t>3.5 Uygunsuzluk</w:t>
            </w:r>
            <w:r>
              <w:rPr>
                <w:noProof/>
                <w:webHidden/>
              </w:rPr>
              <w:tab/>
            </w:r>
            <w:r>
              <w:rPr>
                <w:noProof/>
                <w:webHidden/>
              </w:rPr>
              <w:fldChar w:fldCharType="begin"/>
            </w:r>
            <w:r>
              <w:rPr>
                <w:noProof/>
                <w:webHidden/>
              </w:rPr>
              <w:instrText xml:space="preserve"> PAGEREF _Toc130801227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8" w:history="1">
            <w:r w:rsidRPr="00581725">
              <w:rPr>
                <w:rStyle w:val="Hyperlink"/>
                <w:b/>
                <w:noProof/>
              </w:rPr>
              <w:t>3.6 Test Raporu</w:t>
            </w:r>
            <w:r>
              <w:rPr>
                <w:noProof/>
                <w:webHidden/>
              </w:rPr>
              <w:tab/>
            </w:r>
            <w:r>
              <w:rPr>
                <w:noProof/>
                <w:webHidden/>
              </w:rPr>
              <w:fldChar w:fldCharType="begin"/>
            </w:r>
            <w:r>
              <w:rPr>
                <w:noProof/>
                <w:webHidden/>
              </w:rPr>
              <w:instrText xml:space="preserve"> PAGEREF _Toc130801228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29" w:history="1">
            <w:r w:rsidRPr="00581725">
              <w:rPr>
                <w:rStyle w:val="Hyperlink"/>
                <w:b/>
                <w:noProof/>
              </w:rPr>
              <w:t>3.7 Piyasa Gözetimi ve Denetimi</w:t>
            </w:r>
            <w:r>
              <w:rPr>
                <w:noProof/>
                <w:webHidden/>
              </w:rPr>
              <w:tab/>
            </w:r>
            <w:r>
              <w:rPr>
                <w:noProof/>
                <w:webHidden/>
              </w:rPr>
              <w:fldChar w:fldCharType="begin"/>
            </w:r>
            <w:r>
              <w:rPr>
                <w:noProof/>
                <w:webHidden/>
              </w:rPr>
              <w:instrText xml:space="preserve"> PAGEREF _Toc130801229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30" w:history="1">
            <w:r w:rsidRPr="00581725">
              <w:rPr>
                <w:rStyle w:val="Hyperlink"/>
                <w:b/>
                <w:noProof/>
              </w:rPr>
              <w:t>3.8 TSE</w:t>
            </w:r>
            <w:r>
              <w:rPr>
                <w:noProof/>
                <w:webHidden/>
              </w:rPr>
              <w:tab/>
            </w:r>
            <w:r>
              <w:rPr>
                <w:noProof/>
                <w:webHidden/>
              </w:rPr>
              <w:fldChar w:fldCharType="begin"/>
            </w:r>
            <w:r>
              <w:rPr>
                <w:noProof/>
                <w:webHidden/>
              </w:rPr>
              <w:instrText xml:space="preserve"> PAGEREF _Toc130801230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31" w:history="1">
            <w:r w:rsidRPr="00581725">
              <w:rPr>
                <w:rStyle w:val="Hyperlink"/>
                <w:b/>
                <w:noProof/>
              </w:rPr>
              <w:t>3.9 İthalat Birimi</w:t>
            </w:r>
            <w:r>
              <w:rPr>
                <w:noProof/>
                <w:webHidden/>
              </w:rPr>
              <w:tab/>
            </w:r>
            <w:r>
              <w:rPr>
                <w:noProof/>
                <w:webHidden/>
              </w:rPr>
              <w:fldChar w:fldCharType="begin"/>
            </w:r>
            <w:r>
              <w:rPr>
                <w:noProof/>
                <w:webHidden/>
              </w:rPr>
              <w:instrText xml:space="preserve"> PAGEREF _Toc130801231 \h </w:instrText>
            </w:r>
            <w:r>
              <w:rPr>
                <w:noProof/>
                <w:webHidden/>
              </w:rPr>
              <w:fldChar w:fldCharType="separate"/>
            </w:r>
            <w:r>
              <w:rPr>
                <w:noProof/>
                <w:webHidden/>
              </w:rPr>
              <w:t>5</w:t>
            </w:r>
            <w:r>
              <w:rPr>
                <w:noProof/>
                <w:webHidden/>
              </w:rPr>
              <w:fldChar w:fldCharType="end"/>
            </w:r>
          </w:hyperlink>
        </w:p>
        <w:p w:rsidR="00BA2978">
          <w:pPr>
            <w:pStyle w:val="TOC2"/>
            <w:tabs>
              <w:tab w:val="right" w:leader="dot" w:pos="9770"/>
            </w:tabs>
            <w:rPr>
              <w:rFonts w:asciiTheme="minorHAnsi" w:eastAsiaTheme="minorEastAsia" w:hAnsiTheme="minorHAnsi" w:cstheme="minorBidi"/>
              <w:noProof/>
              <w:sz w:val="22"/>
              <w:szCs w:val="22"/>
            </w:rPr>
          </w:pPr>
          <w:hyperlink w:anchor="_Toc130801232" w:history="1">
            <w:r w:rsidRPr="00581725">
              <w:rPr>
                <w:rStyle w:val="Hyperlink"/>
                <w:b/>
                <w:noProof/>
              </w:rPr>
              <w:t>3.10 Heyet Birimi</w:t>
            </w:r>
            <w:r>
              <w:rPr>
                <w:noProof/>
                <w:webHidden/>
              </w:rPr>
              <w:tab/>
            </w:r>
            <w:r>
              <w:rPr>
                <w:noProof/>
                <w:webHidden/>
              </w:rPr>
              <w:fldChar w:fldCharType="begin"/>
            </w:r>
            <w:r>
              <w:rPr>
                <w:noProof/>
                <w:webHidden/>
              </w:rPr>
              <w:instrText xml:space="preserve"> PAGEREF _Toc130801232 \h </w:instrText>
            </w:r>
            <w:r>
              <w:rPr>
                <w:noProof/>
                <w:webHidden/>
              </w:rPr>
              <w:fldChar w:fldCharType="separate"/>
            </w:r>
            <w:r>
              <w:rPr>
                <w:noProof/>
                <w:webHidden/>
              </w:rPr>
              <w:t>5</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33" w:history="1">
            <w:r w:rsidRPr="00581725">
              <w:rPr>
                <w:rStyle w:val="Hyperlink"/>
                <w:rFonts w:ascii="Times New Roman" w:hAnsi="Times New Roman" w:cs="Times New Roman"/>
                <w:noProof/>
              </w:rPr>
              <w:t>4. YÜKÜMLÜLÜKLER</w:t>
            </w:r>
            <w:r>
              <w:rPr>
                <w:noProof/>
                <w:webHidden/>
              </w:rPr>
              <w:tab/>
            </w:r>
            <w:r>
              <w:rPr>
                <w:noProof/>
                <w:webHidden/>
              </w:rPr>
              <w:fldChar w:fldCharType="begin"/>
            </w:r>
            <w:r>
              <w:rPr>
                <w:noProof/>
                <w:webHidden/>
              </w:rPr>
              <w:instrText xml:space="preserve"> PAGEREF _Toc130801233 \h </w:instrText>
            </w:r>
            <w:r>
              <w:rPr>
                <w:noProof/>
                <w:webHidden/>
              </w:rPr>
              <w:fldChar w:fldCharType="separate"/>
            </w:r>
            <w:r>
              <w:rPr>
                <w:noProof/>
                <w:webHidden/>
              </w:rPr>
              <w:t>6</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34" w:history="1">
            <w:r w:rsidRPr="00581725">
              <w:rPr>
                <w:rStyle w:val="Hyperlink"/>
                <w:rFonts w:ascii="Times New Roman" w:hAnsi="Times New Roman" w:cs="Times New Roman"/>
                <w:noProof/>
              </w:rPr>
              <w:t>5. GENEL HÜKÜMLER</w:t>
            </w:r>
            <w:r>
              <w:rPr>
                <w:noProof/>
                <w:webHidden/>
              </w:rPr>
              <w:tab/>
            </w:r>
            <w:r>
              <w:rPr>
                <w:noProof/>
                <w:webHidden/>
              </w:rPr>
              <w:fldChar w:fldCharType="begin"/>
            </w:r>
            <w:r>
              <w:rPr>
                <w:noProof/>
                <w:webHidden/>
              </w:rPr>
              <w:instrText xml:space="preserve"> PAGEREF _Toc130801234 \h </w:instrText>
            </w:r>
            <w:r>
              <w:rPr>
                <w:noProof/>
                <w:webHidden/>
              </w:rPr>
              <w:fldChar w:fldCharType="separate"/>
            </w:r>
            <w:r>
              <w:rPr>
                <w:noProof/>
                <w:webHidden/>
              </w:rPr>
              <w:t>7</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35" w:history="1">
            <w:r w:rsidRPr="00581725">
              <w:rPr>
                <w:rStyle w:val="Hyperlink"/>
                <w:rFonts w:ascii="Times New Roman" w:hAnsi="Times New Roman" w:cs="Times New Roman"/>
                <w:noProof/>
              </w:rPr>
              <w:t>6. BAŞVURU</w:t>
            </w:r>
            <w:r>
              <w:rPr>
                <w:noProof/>
                <w:webHidden/>
              </w:rPr>
              <w:tab/>
            </w:r>
            <w:r>
              <w:rPr>
                <w:noProof/>
                <w:webHidden/>
              </w:rPr>
              <w:fldChar w:fldCharType="begin"/>
            </w:r>
            <w:r>
              <w:rPr>
                <w:noProof/>
                <w:webHidden/>
              </w:rPr>
              <w:instrText xml:space="preserve"> PAGEREF _Toc130801235 \h </w:instrText>
            </w:r>
            <w:r>
              <w:rPr>
                <w:noProof/>
                <w:webHidden/>
              </w:rPr>
              <w:fldChar w:fldCharType="separate"/>
            </w:r>
            <w:r>
              <w:rPr>
                <w:noProof/>
                <w:webHidden/>
              </w:rPr>
              <w:t>14</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36" w:history="1">
            <w:r w:rsidRPr="00581725">
              <w:rPr>
                <w:rStyle w:val="Hyperlink"/>
                <w:rFonts w:ascii="Times New Roman" w:hAnsi="Times New Roman" w:cs="Times New Roman"/>
                <w:noProof/>
              </w:rPr>
              <w:t>7. UYGUNLUK DEĞERLENDİRME</w:t>
            </w:r>
            <w:r>
              <w:rPr>
                <w:noProof/>
                <w:webHidden/>
              </w:rPr>
              <w:tab/>
            </w:r>
            <w:r>
              <w:rPr>
                <w:noProof/>
                <w:webHidden/>
              </w:rPr>
              <w:fldChar w:fldCharType="begin"/>
            </w:r>
            <w:r>
              <w:rPr>
                <w:noProof/>
                <w:webHidden/>
              </w:rPr>
              <w:instrText xml:space="preserve"> PAGEREF _Toc130801236 \h </w:instrText>
            </w:r>
            <w:r>
              <w:rPr>
                <w:noProof/>
                <w:webHidden/>
              </w:rPr>
              <w:fldChar w:fldCharType="separate"/>
            </w:r>
            <w:r>
              <w:rPr>
                <w:noProof/>
                <w:webHidden/>
              </w:rPr>
              <w:t>18</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37" w:history="1">
            <w:r w:rsidRPr="00581725">
              <w:rPr>
                <w:rStyle w:val="Hyperlink"/>
                <w:rFonts w:ascii="Times New Roman" w:hAnsi="Times New Roman" w:cs="Times New Roman"/>
                <w:noProof/>
              </w:rPr>
              <w:t>8. TESPİT VE NUMUNE ALMA</w:t>
            </w:r>
            <w:r>
              <w:rPr>
                <w:noProof/>
                <w:webHidden/>
              </w:rPr>
              <w:tab/>
            </w:r>
            <w:r>
              <w:rPr>
                <w:noProof/>
                <w:webHidden/>
              </w:rPr>
              <w:fldChar w:fldCharType="begin"/>
            </w:r>
            <w:r>
              <w:rPr>
                <w:noProof/>
                <w:webHidden/>
              </w:rPr>
              <w:instrText xml:space="preserve"> PAGEREF _Toc130801237 \h </w:instrText>
            </w:r>
            <w:r>
              <w:rPr>
                <w:noProof/>
                <w:webHidden/>
              </w:rPr>
              <w:fldChar w:fldCharType="separate"/>
            </w:r>
            <w:r>
              <w:rPr>
                <w:noProof/>
                <w:webHidden/>
              </w:rPr>
              <w:t>21</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38" w:history="1">
            <w:r w:rsidRPr="00581725">
              <w:rPr>
                <w:rStyle w:val="Hyperlink"/>
                <w:rFonts w:ascii="Times New Roman" w:hAnsi="Times New Roman" w:cs="Times New Roman"/>
                <w:noProof/>
              </w:rPr>
              <w:t>9. TSE MARKASININ HAKSIZ KULLANIMI</w:t>
            </w:r>
            <w:r>
              <w:rPr>
                <w:noProof/>
                <w:webHidden/>
              </w:rPr>
              <w:tab/>
            </w:r>
            <w:r>
              <w:rPr>
                <w:noProof/>
                <w:webHidden/>
              </w:rPr>
              <w:fldChar w:fldCharType="begin"/>
            </w:r>
            <w:r>
              <w:rPr>
                <w:noProof/>
                <w:webHidden/>
              </w:rPr>
              <w:instrText xml:space="preserve"> PAGEREF _Toc130801238 \h </w:instrText>
            </w:r>
            <w:r>
              <w:rPr>
                <w:noProof/>
                <w:webHidden/>
              </w:rPr>
              <w:fldChar w:fldCharType="separate"/>
            </w:r>
            <w:r>
              <w:rPr>
                <w:noProof/>
                <w:webHidden/>
              </w:rPr>
              <w:t>25</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39" w:history="1">
            <w:r w:rsidRPr="00581725">
              <w:rPr>
                <w:rStyle w:val="Hyperlink"/>
                <w:rFonts w:ascii="Times New Roman" w:hAnsi="Times New Roman" w:cs="Times New Roman"/>
                <w:noProof/>
              </w:rPr>
              <w:t>10. DENEYLER VE SONUÇLARA İTİRAZ</w:t>
            </w:r>
            <w:r>
              <w:rPr>
                <w:noProof/>
                <w:webHidden/>
              </w:rPr>
              <w:tab/>
            </w:r>
            <w:r>
              <w:rPr>
                <w:noProof/>
                <w:webHidden/>
              </w:rPr>
              <w:fldChar w:fldCharType="begin"/>
            </w:r>
            <w:r>
              <w:rPr>
                <w:noProof/>
                <w:webHidden/>
              </w:rPr>
              <w:instrText xml:space="preserve"> PAGEREF _Toc130801239 \h </w:instrText>
            </w:r>
            <w:r>
              <w:rPr>
                <w:noProof/>
                <w:webHidden/>
              </w:rPr>
              <w:fldChar w:fldCharType="separate"/>
            </w:r>
            <w:r>
              <w:rPr>
                <w:noProof/>
                <w:webHidden/>
              </w:rPr>
              <w:t>27</w:t>
            </w:r>
            <w:r>
              <w:rPr>
                <w:noProof/>
                <w:webHidden/>
              </w:rPr>
              <w:fldChar w:fldCharType="end"/>
            </w:r>
          </w:hyperlink>
        </w:p>
        <w:p w:rsidR="00BA2978">
          <w:pPr>
            <w:pStyle w:val="TOC1"/>
            <w:tabs>
              <w:tab w:val="right" w:leader="dot" w:pos="9770"/>
            </w:tabs>
            <w:rPr>
              <w:rFonts w:eastAsiaTheme="minorEastAsia" w:cstheme="minorBidi"/>
              <w:b w:val="0"/>
              <w:bCs w:val="0"/>
              <w:i w:val="0"/>
              <w:iCs w:val="0"/>
              <w:noProof/>
              <w:sz w:val="22"/>
              <w:szCs w:val="22"/>
            </w:rPr>
          </w:pPr>
          <w:hyperlink w:anchor="_Toc130801240" w:history="1">
            <w:r w:rsidRPr="00581725">
              <w:rPr>
                <w:rStyle w:val="Hyperlink"/>
                <w:rFonts w:ascii="Times New Roman" w:hAnsi="Times New Roman" w:cs="Times New Roman"/>
                <w:noProof/>
              </w:rPr>
              <w:t>11. DOKÜMANLAR VE İLİŞKİLİ MEVZUATIN TAKİBİ</w:t>
            </w:r>
            <w:r>
              <w:rPr>
                <w:noProof/>
                <w:webHidden/>
              </w:rPr>
              <w:tab/>
            </w:r>
            <w:r>
              <w:rPr>
                <w:noProof/>
                <w:webHidden/>
              </w:rPr>
              <w:fldChar w:fldCharType="begin"/>
            </w:r>
            <w:r>
              <w:rPr>
                <w:noProof/>
                <w:webHidden/>
              </w:rPr>
              <w:instrText xml:space="preserve"> PAGEREF _Toc130801240 \h </w:instrText>
            </w:r>
            <w:r>
              <w:rPr>
                <w:noProof/>
                <w:webHidden/>
              </w:rPr>
              <w:fldChar w:fldCharType="separate"/>
            </w:r>
            <w:r>
              <w:rPr>
                <w:noProof/>
                <w:webHidden/>
              </w:rPr>
              <w:t>28</w:t>
            </w:r>
            <w:r>
              <w:rPr>
                <w:noProof/>
                <w:webHidden/>
              </w:rPr>
              <w:fldChar w:fldCharType="end"/>
            </w:r>
          </w:hyperlink>
        </w:p>
        <w:p w:rsidR="000A6A2E" w:rsidRPr="00837D1C">
          <w:r w:rsidRPr="00837D1C">
            <w:rPr>
              <w:b/>
              <w:bCs/>
            </w:rPr>
            <w:fldChar w:fldCharType="end"/>
          </w:r>
        </w:p>
      </w:sdtContent>
    </w:sdt>
    <w:p w:rsidR="004706AC" w:rsidRPr="00837D1C" w:rsidP="00370912">
      <w:pPr>
        <w:spacing w:after="170" w:line="259" w:lineRule="auto"/>
        <w:rPr>
          <w:b/>
          <w:color w:val="000000" w:themeColor="text1"/>
          <w:sz w:val="24"/>
          <w:szCs w:val="24"/>
        </w:rPr>
      </w:pPr>
    </w:p>
    <w:p w:rsidR="00370912" w:rsidRPr="00837D1C" w:rsidP="00370912">
      <w:pPr>
        <w:spacing w:after="170" w:line="259" w:lineRule="auto"/>
        <w:rPr>
          <w:b/>
          <w:color w:val="000000" w:themeColor="text1"/>
          <w:sz w:val="24"/>
          <w:szCs w:val="24"/>
        </w:rPr>
      </w:pPr>
    </w:p>
    <w:p w:rsidR="00370912" w:rsidRPr="00837D1C" w:rsidP="00370912">
      <w:pPr>
        <w:spacing w:after="170" w:line="259" w:lineRule="auto"/>
        <w:rPr>
          <w:b/>
          <w:color w:val="000000" w:themeColor="text1"/>
          <w:sz w:val="24"/>
          <w:szCs w:val="24"/>
        </w:rPr>
      </w:pPr>
    </w:p>
    <w:p w:rsidR="00370912" w:rsidRPr="00837D1C" w:rsidP="00370912">
      <w:pPr>
        <w:spacing w:after="170" w:line="259" w:lineRule="auto"/>
        <w:rPr>
          <w:b/>
          <w:color w:val="000000" w:themeColor="text1"/>
          <w:sz w:val="24"/>
          <w:szCs w:val="24"/>
        </w:rPr>
      </w:pPr>
    </w:p>
    <w:p w:rsidR="00370912" w:rsidRPr="00837D1C" w:rsidP="00370912">
      <w:pPr>
        <w:spacing w:after="170" w:line="259" w:lineRule="auto"/>
        <w:rPr>
          <w:b/>
          <w:color w:val="000000" w:themeColor="text1"/>
          <w:sz w:val="24"/>
          <w:szCs w:val="24"/>
        </w:rPr>
      </w:pPr>
    </w:p>
    <w:p w:rsidR="00370912" w:rsidRPr="00837D1C" w:rsidP="00370912">
      <w:pPr>
        <w:spacing w:after="170" w:line="259" w:lineRule="auto"/>
        <w:rPr>
          <w:b/>
          <w:color w:val="000000" w:themeColor="text1"/>
          <w:sz w:val="24"/>
          <w:szCs w:val="24"/>
        </w:rPr>
      </w:pPr>
    </w:p>
    <w:p w:rsidR="00370912" w:rsidRPr="00837D1C" w:rsidP="00370912">
      <w:pPr>
        <w:spacing w:after="170" w:line="259" w:lineRule="auto"/>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spacing w:after="170" w:line="259" w:lineRule="auto"/>
        <w:ind w:left="22"/>
        <w:rPr>
          <w:b/>
          <w:color w:val="000000" w:themeColor="text1"/>
          <w:sz w:val="24"/>
          <w:szCs w:val="24"/>
        </w:rPr>
      </w:pPr>
    </w:p>
    <w:p w:rsidR="004706AC" w:rsidRPr="00837D1C" w:rsidP="004706AC">
      <w:pPr>
        <w:pStyle w:val="Heading1"/>
        <w:rPr>
          <w:rFonts w:ascii="Times New Roman" w:hAnsi="Times New Roman" w:cs="Times New Roman"/>
          <w:color w:val="000000" w:themeColor="text1"/>
          <w:sz w:val="28"/>
          <w:szCs w:val="24"/>
        </w:rPr>
      </w:pPr>
      <w:bookmarkStart w:id="0" w:name="_Toc79753205"/>
      <w:bookmarkStart w:id="1" w:name="_Toc79753704"/>
      <w:bookmarkStart w:id="2" w:name="_Toc130801218"/>
      <w:r w:rsidRPr="00837D1C">
        <w:rPr>
          <w:rFonts w:ascii="Times New Roman" w:hAnsi="Times New Roman" w:cs="Times New Roman"/>
          <w:color w:val="000000" w:themeColor="text1"/>
          <w:sz w:val="28"/>
          <w:szCs w:val="24"/>
        </w:rPr>
        <w:t>1. KAPSAM VE YASAL DAYANAK</w:t>
      </w:r>
      <w:bookmarkEnd w:id="0"/>
      <w:bookmarkEnd w:id="1"/>
      <w:bookmarkEnd w:id="2"/>
      <w:r w:rsidRPr="00837D1C">
        <w:rPr>
          <w:rFonts w:ascii="Times New Roman" w:hAnsi="Times New Roman" w:cs="Times New Roman"/>
          <w:color w:val="000000" w:themeColor="text1"/>
          <w:sz w:val="28"/>
          <w:szCs w:val="24"/>
        </w:rPr>
        <w:t xml:space="preserve"> </w:t>
      </w:r>
    </w:p>
    <w:p w:rsidR="004706AC" w:rsidRPr="00837D1C" w:rsidP="004706AC">
      <w:pPr>
        <w:spacing w:line="267" w:lineRule="auto"/>
        <w:ind w:left="-5" w:right="55"/>
        <w:rPr>
          <w:b/>
          <w:color w:val="000000" w:themeColor="text1"/>
          <w:sz w:val="24"/>
          <w:szCs w:val="24"/>
        </w:rPr>
      </w:pPr>
    </w:p>
    <w:p w:rsidR="004706AC" w:rsidRPr="00837D1C" w:rsidP="004706AC">
      <w:pPr>
        <w:spacing w:after="5" w:line="267" w:lineRule="auto"/>
        <w:ind w:right="55"/>
        <w:jc w:val="both"/>
        <w:rPr>
          <w:color w:val="000000" w:themeColor="text1"/>
          <w:sz w:val="24"/>
          <w:szCs w:val="24"/>
        </w:rPr>
      </w:pPr>
      <w:r w:rsidRPr="00837D1C">
        <w:rPr>
          <w:color w:val="000000" w:themeColor="text1"/>
          <w:sz w:val="24"/>
          <w:szCs w:val="24"/>
        </w:rPr>
        <w:t>Bu prosedür, Ticaret Bakanlığı tarafından hazırlanan ve yürütülen Gübre İthaline İlişkin Tebliğ (16 sayılı İthalat Tebliği) kapsamında yer alan ürünlerin ithalat denetimlerinin yapılması ve sonuçlandırılması usul ve esaslarının belirlenmesine yönelik olup; Enstitümüz Muayene Gözetim Hizmetleri Yönergesi’ne dayanılarak hazırlanmıştır.</w:t>
      </w:r>
    </w:p>
    <w:p w:rsidR="008100DA" w:rsidRPr="00837D1C" w:rsidP="004706AC">
      <w:pPr>
        <w:spacing w:after="5" w:line="267" w:lineRule="auto"/>
        <w:ind w:right="55"/>
        <w:jc w:val="both"/>
        <w:rPr>
          <w:color w:val="000000" w:themeColor="text1"/>
          <w:sz w:val="24"/>
          <w:szCs w:val="24"/>
        </w:rPr>
      </w:pPr>
    </w:p>
    <w:p w:rsidR="004706AC" w:rsidRPr="00837D1C" w:rsidP="00F24E80">
      <w:pPr>
        <w:spacing w:line="267" w:lineRule="auto"/>
        <w:ind w:right="55"/>
        <w:rPr>
          <w:color w:val="000000" w:themeColor="text1"/>
          <w:sz w:val="24"/>
          <w:szCs w:val="24"/>
        </w:rPr>
      </w:pPr>
      <w:r w:rsidRPr="00837D1C">
        <w:rPr>
          <w:b/>
          <w:color w:val="000000" w:themeColor="text1"/>
          <w:sz w:val="24"/>
          <w:szCs w:val="24"/>
          <w:u w:val="single"/>
        </w:rPr>
        <w:t>Bu prosedürde yer alan tanım, esas ve düzenlemeler Ürün Güvenliği ve Teknik Düzenlemeler ile ilgili mevzuat kapsamı dışında anlanamaz ve yorumlanamaz.</w:t>
      </w:r>
    </w:p>
    <w:p w:rsidR="004706AC"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E969B4" w:rsidRPr="00837D1C" w:rsidP="004706AC">
      <w:pPr>
        <w:spacing w:line="267" w:lineRule="auto"/>
        <w:ind w:right="55"/>
        <w:rPr>
          <w:color w:val="000000" w:themeColor="text1"/>
          <w:sz w:val="24"/>
          <w:szCs w:val="24"/>
        </w:rPr>
      </w:pPr>
    </w:p>
    <w:p w:rsidR="004706AC"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491B4F" w:rsidRPr="00837D1C" w:rsidP="008100DA">
      <w:pPr>
        <w:rPr>
          <w:color w:val="000000" w:themeColor="text1"/>
          <w:sz w:val="24"/>
          <w:szCs w:val="24"/>
        </w:rPr>
      </w:pPr>
    </w:p>
    <w:p w:rsidR="00370912" w:rsidRPr="00837D1C" w:rsidP="008100DA">
      <w:pPr>
        <w:rPr>
          <w:color w:val="000000" w:themeColor="text1"/>
          <w:sz w:val="24"/>
          <w:szCs w:val="24"/>
        </w:rPr>
      </w:pPr>
    </w:p>
    <w:p w:rsidR="004706AC" w:rsidRPr="00837D1C" w:rsidP="004706AC">
      <w:pPr>
        <w:spacing w:line="267" w:lineRule="auto"/>
        <w:ind w:right="55"/>
        <w:rPr>
          <w:b/>
          <w:color w:val="000000" w:themeColor="text1"/>
          <w:sz w:val="24"/>
          <w:szCs w:val="24"/>
        </w:rPr>
      </w:pPr>
    </w:p>
    <w:p w:rsidR="004706AC" w:rsidRPr="00837D1C" w:rsidP="00491B4F">
      <w:pPr>
        <w:pStyle w:val="Heading1"/>
        <w:ind w:left="0" w:firstLine="0"/>
        <w:rPr>
          <w:rFonts w:ascii="Times New Roman" w:eastAsia="Times New Roman" w:hAnsi="Times New Roman" w:cs="Times New Roman"/>
          <w:color w:val="000000" w:themeColor="text1"/>
          <w:szCs w:val="24"/>
        </w:rPr>
      </w:pPr>
      <w:bookmarkStart w:id="3" w:name="_Toc130801219"/>
      <w:r w:rsidRPr="00837D1C">
        <w:rPr>
          <w:rFonts w:ascii="Times New Roman" w:eastAsia="Times New Roman" w:hAnsi="Times New Roman" w:cs="Times New Roman"/>
          <w:color w:val="000000" w:themeColor="text1"/>
          <w:szCs w:val="24"/>
        </w:rPr>
        <w:t>2. İLGİLİ MEVZUAT</w:t>
      </w:r>
      <w:bookmarkEnd w:id="3"/>
    </w:p>
    <w:p w:rsidR="008100DA" w:rsidRPr="00837D1C" w:rsidP="00491B4F">
      <w:pPr>
        <w:spacing w:line="267" w:lineRule="auto"/>
        <w:ind w:right="55"/>
        <w:rPr>
          <w:color w:val="000000" w:themeColor="text1"/>
          <w:sz w:val="24"/>
          <w:szCs w:val="24"/>
        </w:rPr>
      </w:pPr>
    </w:p>
    <w:p w:rsidR="008100DA" w:rsidRPr="00837D1C" w:rsidP="00491B4F">
      <w:pPr>
        <w:pStyle w:val="Heading2"/>
        <w:rPr>
          <w:b/>
          <w:color w:val="000000" w:themeColor="text1"/>
          <w:sz w:val="24"/>
        </w:rPr>
      </w:pPr>
      <w:bookmarkStart w:id="4" w:name="_Toc130801220"/>
      <w:r w:rsidRPr="00837D1C">
        <w:rPr>
          <w:rFonts w:ascii="Times New Roman" w:hAnsi="Times New Roman" w:cs="Times New Roman"/>
          <w:b/>
          <w:color w:val="000000" w:themeColor="text1"/>
          <w:sz w:val="24"/>
        </w:rPr>
        <w:t>2.1 Yatay Mevzuat</w:t>
      </w:r>
      <w:bookmarkEnd w:id="4"/>
      <w:r w:rsidRPr="00837D1C">
        <w:rPr>
          <w:rFonts w:ascii="Times New Roman" w:hAnsi="Times New Roman" w:cs="Times New Roman"/>
          <w:b/>
          <w:color w:val="000000" w:themeColor="text1"/>
          <w:sz w:val="24"/>
        </w:rPr>
        <w:t xml:space="preserve">  </w:t>
      </w:r>
    </w:p>
    <w:p w:rsidR="008100DA" w:rsidRPr="00837D1C" w:rsidP="008100DA">
      <w:pPr>
        <w:rPr>
          <w:b/>
          <w:sz w:val="24"/>
          <w:szCs w:val="24"/>
        </w:rPr>
      </w:pPr>
      <w:r w:rsidRPr="00837D1C">
        <w:rPr>
          <w:b/>
          <w:sz w:val="24"/>
          <w:szCs w:val="24"/>
        </w:rPr>
        <w:t xml:space="preserve">  </w:t>
      </w:r>
    </w:p>
    <w:p w:rsidR="008100DA" w:rsidRPr="00837D1C" w:rsidP="008100DA">
      <w:pPr>
        <w:rPr>
          <w:b/>
          <w:sz w:val="24"/>
          <w:szCs w:val="24"/>
        </w:rPr>
      </w:pPr>
      <w:r w:rsidRPr="00837D1C">
        <w:rPr>
          <w:b/>
          <w:sz w:val="24"/>
          <w:szCs w:val="24"/>
        </w:rPr>
        <w:t>2.1.1 7223 sayılı "Ürün Güvenliği ve Teknik Düzenlemeler Kanunu"</w:t>
      </w:r>
    </w:p>
    <w:p w:rsidR="008100DA" w:rsidRPr="00837D1C" w:rsidP="008100DA">
      <w:pPr>
        <w:rPr>
          <w:sz w:val="24"/>
          <w:szCs w:val="24"/>
        </w:rPr>
      </w:pPr>
    </w:p>
    <w:p w:rsidR="008100DA" w:rsidRPr="00837D1C" w:rsidP="008100DA">
      <w:pPr>
        <w:spacing w:line="276" w:lineRule="auto"/>
        <w:ind w:left="19" w:right="3"/>
        <w:jc w:val="both"/>
        <w:rPr>
          <w:color w:val="000000" w:themeColor="text1"/>
          <w:sz w:val="24"/>
          <w:szCs w:val="24"/>
        </w:rPr>
      </w:pPr>
      <w:r w:rsidRPr="00837D1C">
        <w:rPr>
          <w:color w:val="000000" w:themeColor="text1"/>
          <w:sz w:val="24"/>
          <w:szCs w:val="24"/>
        </w:rPr>
        <w:t>12.03.2020 tarihli ve 31066 sayılı Resmî Gazete’de yayımlanmıştır.</w:t>
      </w:r>
    </w:p>
    <w:p w:rsidR="008100DA" w:rsidRPr="00837D1C" w:rsidP="008100DA">
      <w:pPr>
        <w:spacing w:line="276" w:lineRule="auto"/>
        <w:ind w:left="19" w:right="3"/>
        <w:jc w:val="both"/>
        <w:rPr>
          <w:color w:val="000000" w:themeColor="text1"/>
          <w:sz w:val="24"/>
          <w:szCs w:val="24"/>
        </w:rPr>
      </w:pPr>
    </w:p>
    <w:p w:rsidR="008100DA" w:rsidRPr="00837D1C" w:rsidP="008100DA">
      <w:pPr>
        <w:spacing w:line="276" w:lineRule="auto"/>
        <w:ind w:left="19" w:right="3"/>
        <w:jc w:val="both"/>
        <w:rPr>
          <w:color w:val="000000" w:themeColor="text1"/>
          <w:sz w:val="24"/>
          <w:szCs w:val="24"/>
        </w:rPr>
      </w:pPr>
      <w:hyperlink r:id="rId9" w:history="1">
        <w:r w:rsidRPr="00837D1C" w:rsidR="00C06049">
          <w:rPr>
            <w:rStyle w:val="Hyperlink"/>
            <w:rFonts w:eastAsiaTheme="majorEastAsia"/>
            <w:sz w:val="24"/>
            <w:szCs w:val="24"/>
          </w:rPr>
          <w:t>https://www.resmigazete.gov.tr/eskiler/2020/03/20200312-1.htm</w:t>
        </w:r>
      </w:hyperlink>
      <w:r w:rsidRPr="00837D1C" w:rsidR="00C06049">
        <w:rPr>
          <w:color w:val="000000" w:themeColor="text1"/>
          <w:sz w:val="24"/>
          <w:szCs w:val="24"/>
        </w:rPr>
        <w:t xml:space="preserve"> </w:t>
      </w:r>
    </w:p>
    <w:p w:rsidR="008100DA" w:rsidRPr="00837D1C" w:rsidP="008100DA">
      <w:pPr>
        <w:spacing w:line="276" w:lineRule="auto"/>
        <w:ind w:left="19" w:right="3"/>
        <w:jc w:val="both"/>
        <w:rPr>
          <w:color w:val="000000" w:themeColor="text1"/>
          <w:sz w:val="24"/>
          <w:szCs w:val="24"/>
        </w:rPr>
      </w:pPr>
      <w:hyperlink r:id="rId10" w:history="1">
        <w:r w:rsidRPr="00837D1C" w:rsidR="00C06049">
          <w:rPr>
            <w:rStyle w:val="Hyperlink"/>
            <w:rFonts w:eastAsiaTheme="majorEastAsia"/>
            <w:sz w:val="24"/>
            <w:szCs w:val="24"/>
          </w:rPr>
          <w:t>https://www.mevzuat.gov.tr/mevzuat?MevzuatNo=7223&amp;MevzuatTur=1&amp;MevzuatTertip=5</w:t>
        </w:r>
      </w:hyperlink>
      <w:r w:rsidRPr="00837D1C" w:rsidR="00C06049">
        <w:rPr>
          <w:color w:val="000000" w:themeColor="text1"/>
          <w:sz w:val="24"/>
          <w:szCs w:val="24"/>
        </w:rPr>
        <w:t xml:space="preserve"> </w:t>
      </w:r>
    </w:p>
    <w:p w:rsidR="008100DA" w:rsidRPr="00837D1C" w:rsidP="008100DA">
      <w:pPr>
        <w:spacing w:line="276" w:lineRule="auto"/>
        <w:ind w:left="19" w:right="3"/>
        <w:jc w:val="both"/>
        <w:rPr>
          <w:color w:val="000000" w:themeColor="text1"/>
          <w:sz w:val="24"/>
          <w:szCs w:val="24"/>
        </w:rPr>
      </w:pPr>
      <w:hyperlink r:id="rId11" w:history="1">
        <w:r w:rsidRPr="00837D1C" w:rsidR="00C06049">
          <w:rPr>
            <w:rStyle w:val="Hyperlink"/>
            <w:rFonts w:eastAsiaTheme="majorEastAsia"/>
            <w:sz w:val="24"/>
            <w:szCs w:val="24"/>
          </w:rPr>
          <w:t>https://kms.kaysis.gov.tr/Home/Goster/159983</w:t>
        </w:r>
      </w:hyperlink>
    </w:p>
    <w:p w:rsidR="008100DA" w:rsidRPr="00837D1C" w:rsidP="008100DA">
      <w:pPr>
        <w:spacing w:line="276" w:lineRule="auto"/>
        <w:ind w:left="19" w:right="3"/>
        <w:jc w:val="both"/>
        <w:rPr>
          <w:color w:val="000000" w:themeColor="text1"/>
          <w:sz w:val="24"/>
          <w:szCs w:val="24"/>
        </w:rPr>
      </w:pPr>
    </w:p>
    <w:p w:rsidR="00DC3AB9" w:rsidRPr="00837D1C" w:rsidP="00DC3AB9">
      <w:pPr>
        <w:spacing w:line="276" w:lineRule="auto"/>
        <w:ind w:left="19" w:right="3"/>
        <w:jc w:val="both"/>
        <w:rPr>
          <w:color w:val="000000" w:themeColor="text1"/>
          <w:sz w:val="24"/>
          <w:szCs w:val="24"/>
        </w:rPr>
      </w:pPr>
      <w:r w:rsidRPr="00837D1C">
        <w:rPr>
          <w:b/>
          <w:color w:val="000000" w:themeColor="text1"/>
          <w:sz w:val="24"/>
          <w:szCs w:val="24"/>
        </w:rPr>
        <w:t>2.1.2 Tarımda Kullanılan Gübrelerin Piyasa Gözetimi Ve Denetimi Yönetmeliği</w:t>
      </w:r>
    </w:p>
    <w:p w:rsidR="00DC3AB9" w:rsidRPr="00837D1C" w:rsidP="00DC3AB9">
      <w:pPr>
        <w:spacing w:after="5" w:line="267" w:lineRule="auto"/>
        <w:ind w:right="55"/>
        <w:jc w:val="both"/>
        <w:rPr>
          <w:color w:val="000000" w:themeColor="text1"/>
          <w:sz w:val="24"/>
          <w:szCs w:val="24"/>
        </w:rPr>
      </w:pPr>
      <w:hyperlink r:id="rId12" w:history="1">
        <w:r w:rsidRPr="00837D1C" w:rsidR="00C06049">
          <w:rPr>
            <w:rStyle w:val="Hyperlink"/>
            <w:sz w:val="24"/>
            <w:szCs w:val="24"/>
          </w:rPr>
          <w:t>https://www.resmigazete.gov.tr/eskiler/2021/06/20210609M1-1.htm</w:t>
        </w:r>
      </w:hyperlink>
    </w:p>
    <w:p w:rsidR="00DC3AB9" w:rsidRPr="00837D1C" w:rsidP="00DC3AB9">
      <w:pPr>
        <w:spacing w:after="5" w:line="267" w:lineRule="auto"/>
        <w:ind w:right="55"/>
        <w:jc w:val="both"/>
        <w:rPr>
          <w:color w:val="000000" w:themeColor="text1"/>
          <w:sz w:val="24"/>
          <w:szCs w:val="24"/>
        </w:rPr>
      </w:pPr>
      <w:hyperlink r:id="rId13" w:history="1">
        <w:r w:rsidRPr="00837D1C" w:rsidR="00C06049">
          <w:rPr>
            <w:rStyle w:val="Hyperlink"/>
            <w:sz w:val="24"/>
            <w:szCs w:val="24"/>
          </w:rPr>
          <w:t>https://www.mevzuat.gov.tr/mevzuat?MevzuatNo=38682&amp;MevzuatTur=7&amp;MevzuatTertip=5</w:t>
        </w:r>
      </w:hyperlink>
    </w:p>
    <w:p w:rsidR="001D21D6" w:rsidRPr="00837D1C" w:rsidP="00491B4F">
      <w:pPr>
        <w:spacing w:line="276" w:lineRule="auto"/>
        <w:ind w:right="3"/>
        <w:jc w:val="both"/>
        <w:rPr>
          <w:color w:val="000000" w:themeColor="text1"/>
          <w:sz w:val="24"/>
          <w:szCs w:val="24"/>
        </w:rPr>
      </w:pPr>
    </w:p>
    <w:p w:rsidR="001D21D6" w:rsidRPr="00837D1C" w:rsidP="00491B4F">
      <w:pPr>
        <w:pStyle w:val="Heading2"/>
        <w:rPr>
          <w:b/>
          <w:color w:val="000000" w:themeColor="text1"/>
          <w:sz w:val="24"/>
        </w:rPr>
      </w:pPr>
      <w:bookmarkStart w:id="5" w:name="_Toc130801221"/>
      <w:r w:rsidRPr="00837D1C">
        <w:rPr>
          <w:rFonts w:ascii="Times New Roman" w:hAnsi="Times New Roman" w:cs="Times New Roman"/>
          <w:b/>
          <w:color w:val="000000" w:themeColor="text1"/>
          <w:sz w:val="24"/>
        </w:rPr>
        <w:t>2.2 Dikey Mevzuat</w:t>
      </w:r>
      <w:bookmarkEnd w:id="5"/>
      <w:r w:rsidRPr="00837D1C">
        <w:rPr>
          <w:rFonts w:ascii="Times New Roman" w:hAnsi="Times New Roman" w:cs="Times New Roman"/>
          <w:b/>
          <w:color w:val="000000" w:themeColor="text1"/>
          <w:sz w:val="24"/>
        </w:rPr>
        <w:t xml:space="preserve">   </w:t>
      </w:r>
    </w:p>
    <w:p w:rsidR="001D21D6" w:rsidRPr="00837D1C" w:rsidP="001D21D6">
      <w:pPr>
        <w:spacing w:line="276" w:lineRule="auto"/>
        <w:ind w:left="19" w:right="3"/>
        <w:jc w:val="both"/>
        <w:rPr>
          <w:color w:val="000000" w:themeColor="text1"/>
          <w:sz w:val="24"/>
          <w:szCs w:val="24"/>
        </w:rPr>
      </w:pPr>
      <w:r w:rsidRPr="00837D1C">
        <w:rPr>
          <w:color w:val="000000" w:themeColor="text1"/>
          <w:sz w:val="24"/>
          <w:szCs w:val="24"/>
        </w:rPr>
        <w:t xml:space="preserve">  </w:t>
      </w:r>
    </w:p>
    <w:p w:rsidR="001D21D6" w:rsidRPr="00837D1C" w:rsidP="001D21D6">
      <w:pPr>
        <w:spacing w:line="276" w:lineRule="auto"/>
        <w:ind w:left="19" w:right="3"/>
        <w:jc w:val="both"/>
        <w:rPr>
          <w:b/>
          <w:color w:val="000000" w:themeColor="text1"/>
          <w:sz w:val="24"/>
          <w:szCs w:val="24"/>
        </w:rPr>
      </w:pPr>
      <w:r w:rsidRPr="00837D1C">
        <w:rPr>
          <w:b/>
          <w:color w:val="000000" w:themeColor="text1"/>
          <w:sz w:val="24"/>
          <w:szCs w:val="24"/>
        </w:rPr>
        <w:t xml:space="preserve">2.2.1 İthalat Denetimi Mevzuatı   </w:t>
      </w:r>
    </w:p>
    <w:p w:rsidR="001D21D6" w:rsidRPr="00837D1C" w:rsidP="00700233">
      <w:pPr>
        <w:spacing w:line="276" w:lineRule="auto"/>
        <w:ind w:left="19" w:right="3"/>
        <w:jc w:val="both"/>
        <w:rPr>
          <w:color w:val="000000" w:themeColor="text1"/>
          <w:sz w:val="24"/>
          <w:szCs w:val="24"/>
        </w:rPr>
      </w:pPr>
      <w:r w:rsidRPr="00837D1C">
        <w:rPr>
          <w:color w:val="000000" w:themeColor="text1"/>
          <w:sz w:val="24"/>
          <w:szCs w:val="24"/>
        </w:rPr>
        <w:t xml:space="preserve">Gübre ürünlerinin ithalatının düzenlenmesini teminen hazırlanan ve güncel durumda uygulamada olan Gübre İthaline İlişkin Tebliğ (İthalat: 2022/16), 31 Aralık 2021 Tarihli ve 31706 Sayılı Resmî Gazete- 3. Mükerrer’de yayımlanmıştır. </w:t>
      </w:r>
    </w:p>
    <w:p w:rsidR="001C550A" w:rsidRPr="00837D1C" w:rsidP="00700233">
      <w:pPr>
        <w:spacing w:line="276" w:lineRule="auto"/>
        <w:ind w:left="19" w:right="3"/>
        <w:jc w:val="both"/>
        <w:rPr>
          <w:color w:val="000000" w:themeColor="text1"/>
          <w:sz w:val="24"/>
          <w:szCs w:val="24"/>
        </w:rPr>
      </w:pPr>
    </w:p>
    <w:p w:rsidR="008E7D96" w:rsidRPr="00837D1C" w:rsidP="00700233">
      <w:pPr>
        <w:spacing w:line="276" w:lineRule="auto"/>
        <w:ind w:left="19" w:right="3"/>
        <w:jc w:val="both"/>
        <w:rPr>
          <w:sz w:val="24"/>
        </w:rPr>
      </w:pPr>
      <w:hyperlink r:id="rId14" w:history="1">
        <w:r w:rsidRPr="00837D1C" w:rsidR="00C06049">
          <w:rPr>
            <w:rStyle w:val="Hyperlink"/>
            <w:sz w:val="24"/>
          </w:rPr>
          <w:t>https://www.resmigazete.gov.tr/fihrist?tarih=2021-12-31&amp;mukerrer=3</w:t>
        </w:r>
      </w:hyperlink>
    </w:p>
    <w:p w:rsidR="003658DA" w:rsidRPr="00837D1C" w:rsidP="00700233">
      <w:pPr>
        <w:spacing w:line="276" w:lineRule="auto"/>
        <w:ind w:left="19" w:right="3"/>
        <w:jc w:val="both"/>
        <w:rPr>
          <w:color w:val="000000" w:themeColor="text1"/>
          <w:sz w:val="32"/>
          <w:szCs w:val="24"/>
        </w:rPr>
      </w:pPr>
      <w:hyperlink r:id="rId15" w:history="1">
        <w:r w:rsidRPr="00837D1C" w:rsidR="00B70B81">
          <w:rPr>
            <w:rStyle w:val="Hyperlink"/>
            <w:sz w:val="24"/>
          </w:rPr>
          <w:t>https://www.mevzuat.gov.tr/mevzuat?MevzuatNo=39213&amp;MevzuatTur=9&amp;MevzuatTertip=5</w:t>
        </w:r>
      </w:hyperlink>
      <w:r w:rsidRPr="00837D1C" w:rsidR="00B70B81">
        <w:rPr>
          <w:sz w:val="24"/>
        </w:rPr>
        <w:t xml:space="preserve"> </w:t>
      </w:r>
      <w:r w:rsidRPr="00837D1C" w:rsidR="00C06049">
        <w:rPr>
          <w:color w:val="000000" w:themeColor="text1"/>
          <w:sz w:val="32"/>
          <w:szCs w:val="24"/>
        </w:rPr>
        <w:t xml:space="preserve"> </w:t>
      </w:r>
    </w:p>
    <w:p w:rsidR="004706AC" w:rsidRPr="00837D1C" w:rsidP="00491B4F">
      <w:pPr>
        <w:spacing w:after="5" w:line="267" w:lineRule="auto"/>
        <w:ind w:right="55"/>
        <w:jc w:val="both"/>
        <w:rPr>
          <w:color w:val="000000" w:themeColor="text1"/>
          <w:szCs w:val="24"/>
        </w:rPr>
      </w:pPr>
    </w:p>
    <w:p w:rsidR="00987EB1" w:rsidRPr="00837D1C" w:rsidP="00491B4F">
      <w:pPr>
        <w:spacing w:line="276" w:lineRule="auto"/>
        <w:ind w:left="19" w:right="3"/>
        <w:jc w:val="both"/>
        <w:rPr>
          <w:b/>
          <w:color w:val="000000" w:themeColor="text1"/>
          <w:sz w:val="24"/>
          <w:szCs w:val="24"/>
        </w:rPr>
      </w:pPr>
      <w:r w:rsidRPr="00837D1C">
        <w:rPr>
          <w:b/>
          <w:color w:val="000000" w:themeColor="text1"/>
          <w:sz w:val="24"/>
          <w:szCs w:val="24"/>
        </w:rPr>
        <w:t>2.2.2 Tarımda Kullanılan Organik, Mineral Ve Mikrobiyal Kaynaklı Gübrelere Dair Yönetmelik</w:t>
      </w:r>
    </w:p>
    <w:p w:rsidR="00987EB1" w:rsidRPr="00837D1C" w:rsidP="00987EB1">
      <w:pPr>
        <w:spacing w:after="5" w:line="267" w:lineRule="auto"/>
        <w:ind w:right="55"/>
        <w:jc w:val="both"/>
        <w:rPr>
          <w:color w:val="000000" w:themeColor="text1"/>
          <w:sz w:val="24"/>
          <w:szCs w:val="24"/>
        </w:rPr>
      </w:pPr>
      <w:hyperlink r:id="rId16" w:history="1">
        <w:r w:rsidRPr="00837D1C" w:rsidR="00C06049">
          <w:rPr>
            <w:rStyle w:val="Hyperlink"/>
            <w:sz w:val="24"/>
            <w:szCs w:val="24"/>
          </w:rPr>
          <w:t>https://www.resmigazete.gov.tr/eskiler/2018/02/20180223-4.htm</w:t>
        </w:r>
      </w:hyperlink>
    </w:p>
    <w:p w:rsidR="00987EB1" w:rsidRPr="00837D1C" w:rsidP="00987EB1">
      <w:pPr>
        <w:spacing w:after="5" w:line="267" w:lineRule="auto"/>
        <w:ind w:right="55"/>
        <w:jc w:val="both"/>
        <w:rPr>
          <w:color w:val="000000" w:themeColor="text1"/>
          <w:sz w:val="24"/>
          <w:szCs w:val="24"/>
        </w:rPr>
      </w:pPr>
      <w:hyperlink r:id="rId17" w:history="1">
        <w:r w:rsidRPr="00837D1C" w:rsidR="00C06049">
          <w:rPr>
            <w:rStyle w:val="Hyperlink"/>
            <w:sz w:val="24"/>
            <w:szCs w:val="24"/>
          </w:rPr>
          <w:t>https://www.mevzuat.gov.tr/mevzuat?MevzuatNo=24410&amp;MevzuatTur=7&amp;MevzuatTertip=5</w:t>
        </w:r>
      </w:hyperlink>
    </w:p>
    <w:p w:rsidR="00AF157A" w:rsidRPr="00837D1C" w:rsidP="00987EB1">
      <w:pPr>
        <w:spacing w:after="5" w:line="267" w:lineRule="auto"/>
        <w:ind w:right="55"/>
        <w:jc w:val="both"/>
        <w:rPr>
          <w:color w:val="000000" w:themeColor="text1"/>
          <w:sz w:val="24"/>
          <w:szCs w:val="24"/>
        </w:rPr>
      </w:pPr>
    </w:p>
    <w:p w:rsidR="00AF157A" w:rsidRPr="00837D1C" w:rsidP="00491B4F">
      <w:pPr>
        <w:spacing w:line="276" w:lineRule="auto"/>
        <w:ind w:left="19" w:right="3"/>
        <w:jc w:val="both"/>
        <w:rPr>
          <w:b/>
          <w:color w:val="000000" w:themeColor="text1"/>
          <w:sz w:val="24"/>
          <w:szCs w:val="24"/>
        </w:rPr>
      </w:pPr>
      <w:r w:rsidRPr="00837D1C">
        <w:rPr>
          <w:b/>
          <w:color w:val="000000" w:themeColor="text1"/>
          <w:sz w:val="24"/>
          <w:szCs w:val="24"/>
        </w:rPr>
        <w:t>2.2.3 Tarımda Kullanılan Kimyevi Gübrelere Dair Yönetmelik</w:t>
      </w:r>
    </w:p>
    <w:p w:rsidR="00AF157A" w:rsidRPr="00837D1C" w:rsidP="00987EB1">
      <w:pPr>
        <w:spacing w:after="5" w:line="267" w:lineRule="auto"/>
        <w:ind w:right="55"/>
        <w:jc w:val="both"/>
        <w:rPr>
          <w:color w:val="000000" w:themeColor="text1"/>
          <w:sz w:val="24"/>
          <w:szCs w:val="24"/>
        </w:rPr>
      </w:pPr>
      <w:hyperlink r:id="rId18" w:history="1">
        <w:r w:rsidRPr="00837D1C" w:rsidR="00C06049">
          <w:rPr>
            <w:rStyle w:val="Hyperlink"/>
            <w:sz w:val="24"/>
            <w:szCs w:val="24"/>
          </w:rPr>
          <w:t>https://www.mevzuat.gov.tr/mevzuat?MevzuatNo=5208&amp;MevzuatTur=7&amp;MevzuatTertip=5</w:t>
        </w:r>
      </w:hyperlink>
    </w:p>
    <w:p w:rsidR="00E969B4" w:rsidRPr="00837D1C" w:rsidP="00987EB1">
      <w:pPr>
        <w:spacing w:after="5" w:line="267" w:lineRule="auto"/>
        <w:ind w:right="55"/>
        <w:jc w:val="both"/>
        <w:rPr>
          <w:color w:val="000000" w:themeColor="text1"/>
          <w:sz w:val="24"/>
          <w:szCs w:val="24"/>
        </w:rPr>
      </w:pPr>
    </w:p>
    <w:p w:rsidR="00E969B4" w:rsidRPr="00837D1C" w:rsidP="00E969B4">
      <w:pPr>
        <w:spacing w:after="5" w:line="267" w:lineRule="auto"/>
        <w:ind w:right="55"/>
        <w:jc w:val="both"/>
        <w:rPr>
          <w:b/>
          <w:color w:val="000000" w:themeColor="text1"/>
          <w:sz w:val="28"/>
          <w:szCs w:val="28"/>
        </w:rPr>
      </w:pPr>
      <w:bookmarkStart w:id="6" w:name="_Toc8638161"/>
      <w:bookmarkStart w:id="7" w:name="_Toc79684869"/>
      <w:bookmarkStart w:id="8" w:name="_Toc79753206"/>
    </w:p>
    <w:p w:rsidR="003658DA" w:rsidRPr="00837D1C" w:rsidP="00E969B4">
      <w:pPr>
        <w:spacing w:after="5" w:line="267" w:lineRule="auto"/>
        <w:ind w:right="55"/>
        <w:jc w:val="both"/>
        <w:rPr>
          <w:b/>
          <w:color w:val="000000" w:themeColor="text1"/>
          <w:sz w:val="28"/>
          <w:szCs w:val="28"/>
        </w:rPr>
      </w:pPr>
    </w:p>
    <w:p w:rsidR="003658DA" w:rsidRPr="00837D1C" w:rsidP="00E969B4">
      <w:pPr>
        <w:spacing w:after="5" w:line="267" w:lineRule="auto"/>
        <w:ind w:right="55"/>
        <w:jc w:val="both"/>
        <w:rPr>
          <w:b/>
          <w:color w:val="000000" w:themeColor="text1"/>
          <w:sz w:val="28"/>
          <w:szCs w:val="28"/>
        </w:rPr>
      </w:pPr>
    </w:p>
    <w:p w:rsidR="00DC3AB9" w:rsidRPr="00837D1C" w:rsidP="00E969B4">
      <w:pPr>
        <w:spacing w:after="5" w:line="267" w:lineRule="auto"/>
        <w:ind w:right="55"/>
        <w:jc w:val="both"/>
        <w:rPr>
          <w:b/>
          <w:color w:val="000000" w:themeColor="text1"/>
          <w:sz w:val="28"/>
          <w:szCs w:val="28"/>
        </w:rPr>
      </w:pPr>
    </w:p>
    <w:p w:rsidR="003658DA" w:rsidRPr="00837D1C" w:rsidP="00E969B4">
      <w:pPr>
        <w:spacing w:after="5" w:line="267" w:lineRule="auto"/>
        <w:ind w:right="55"/>
        <w:jc w:val="both"/>
        <w:rPr>
          <w:b/>
          <w:color w:val="000000" w:themeColor="text1"/>
          <w:sz w:val="28"/>
          <w:szCs w:val="28"/>
        </w:rPr>
      </w:pPr>
    </w:p>
    <w:p w:rsidR="00AF157A" w:rsidRPr="00837D1C" w:rsidP="00491B4F">
      <w:pPr>
        <w:pStyle w:val="Heading1"/>
        <w:rPr>
          <w:b w:val="0"/>
          <w:color w:val="000000" w:themeColor="text1"/>
          <w:sz w:val="28"/>
          <w:szCs w:val="24"/>
        </w:rPr>
      </w:pPr>
      <w:bookmarkStart w:id="9" w:name="_Toc130801222"/>
      <w:bookmarkStart w:id="10" w:name="_Hlk79765182"/>
      <w:r w:rsidRPr="00837D1C">
        <w:rPr>
          <w:rFonts w:ascii="Times New Roman" w:hAnsi="Times New Roman" w:cs="Times New Roman"/>
          <w:color w:val="000000" w:themeColor="text1"/>
          <w:sz w:val="28"/>
          <w:szCs w:val="24"/>
        </w:rPr>
        <w:t>3. TANIMLAR</w:t>
      </w:r>
      <w:bookmarkEnd w:id="6"/>
      <w:bookmarkEnd w:id="7"/>
      <w:bookmarkEnd w:id="8"/>
      <w:bookmarkEnd w:id="9"/>
    </w:p>
    <w:bookmarkEnd w:id="10"/>
    <w:p w:rsidR="00AF157A" w:rsidRPr="00837D1C" w:rsidP="00AF157A">
      <w:pPr>
        <w:spacing w:line="276" w:lineRule="auto"/>
        <w:jc w:val="both"/>
        <w:rPr>
          <w:b/>
          <w:color w:val="000000" w:themeColor="text1"/>
          <w:sz w:val="28"/>
          <w:szCs w:val="28"/>
        </w:rPr>
      </w:pPr>
    </w:p>
    <w:p w:rsidR="00AF157A" w:rsidRPr="00837D1C" w:rsidP="00AF157A">
      <w:pPr>
        <w:keepNext/>
        <w:keepLines/>
        <w:spacing w:after="5" w:line="259" w:lineRule="auto"/>
        <w:ind w:left="10" w:hanging="10"/>
        <w:outlineLvl w:val="1"/>
        <w:rPr>
          <w:b/>
          <w:color w:val="000000" w:themeColor="text1"/>
          <w:sz w:val="24"/>
          <w:szCs w:val="24"/>
        </w:rPr>
      </w:pPr>
      <w:bookmarkStart w:id="11" w:name="_Toc79684870"/>
      <w:bookmarkStart w:id="12" w:name="_Toc79753207"/>
      <w:bookmarkStart w:id="13" w:name="_Toc79753705"/>
      <w:bookmarkStart w:id="14" w:name="_Toc130801223"/>
      <w:r w:rsidRPr="00837D1C">
        <w:rPr>
          <w:b/>
          <w:color w:val="000000" w:themeColor="text1"/>
          <w:sz w:val="24"/>
          <w:szCs w:val="24"/>
        </w:rPr>
        <w:t>3.1 Bakanlık</w:t>
      </w:r>
      <w:bookmarkEnd w:id="11"/>
      <w:bookmarkEnd w:id="12"/>
      <w:bookmarkEnd w:id="13"/>
      <w:bookmarkEnd w:id="14"/>
      <w:r w:rsidRPr="00837D1C">
        <w:rPr>
          <w:b/>
          <w:color w:val="000000" w:themeColor="text1"/>
          <w:sz w:val="24"/>
          <w:szCs w:val="24"/>
        </w:rPr>
        <w:t xml:space="preserve">  </w:t>
      </w:r>
    </w:p>
    <w:p w:rsidR="00AF157A" w:rsidRPr="00837D1C" w:rsidP="00AF157A">
      <w:pPr>
        <w:spacing w:line="276" w:lineRule="auto"/>
        <w:jc w:val="both"/>
        <w:rPr>
          <w:color w:val="000000" w:themeColor="text1"/>
          <w:sz w:val="24"/>
          <w:szCs w:val="24"/>
        </w:rPr>
      </w:pPr>
      <w:r w:rsidRPr="00837D1C">
        <w:rPr>
          <w:color w:val="000000" w:themeColor="text1"/>
          <w:sz w:val="24"/>
          <w:szCs w:val="24"/>
        </w:rPr>
        <w:t>Tarım ve Orman Bakanlığını ifade eder.</w:t>
      </w:r>
    </w:p>
    <w:p w:rsidR="00D500A9" w:rsidRPr="00837D1C" w:rsidP="00AF157A">
      <w:pPr>
        <w:spacing w:line="276" w:lineRule="auto"/>
        <w:jc w:val="both"/>
        <w:rPr>
          <w:color w:val="000000" w:themeColor="text1"/>
          <w:sz w:val="24"/>
          <w:szCs w:val="24"/>
        </w:rPr>
      </w:pPr>
    </w:p>
    <w:p w:rsidR="00D500A9" w:rsidRPr="00837D1C" w:rsidP="00491B4F">
      <w:pPr>
        <w:keepNext/>
        <w:keepLines/>
        <w:spacing w:after="5" w:line="259" w:lineRule="auto"/>
        <w:ind w:left="10" w:hanging="10"/>
        <w:outlineLvl w:val="1"/>
        <w:rPr>
          <w:b/>
          <w:color w:val="000000" w:themeColor="text1"/>
          <w:sz w:val="24"/>
          <w:szCs w:val="24"/>
        </w:rPr>
      </w:pPr>
      <w:bookmarkStart w:id="15" w:name="_Toc130801224"/>
      <w:r w:rsidRPr="00837D1C">
        <w:rPr>
          <w:b/>
          <w:color w:val="000000" w:themeColor="text1"/>
          <w:sz w:val="24"/>
          <w:szCs w:val="24"/>
        </w:rPr>
        <w:t>3.2 Genel Müdürlük</w:t>
      </w:r>
      <w:bookmarkEnd w:id="15"/>
    </w:p>
    <w:p w:rsidR="00D500A9" w:rsidRPr="00837D1C" w:rsidP="00AF157A">
      <w:pPr>
        <w:spacing w:line="276" w:lineRule="auto"/>
        <w:jc w:val="both"/>
        <w:rPr>
          <w:color w:val="000000" w:themeColor="text1"/>
          <w:sz w:val="24"/>
          <w:szCs w:val="24"/>
        </w:rPr>
      </w:pPr>
      <w:r w:rsidRPr="00837D1C">
        <w:rPr>
          <w:color w:val="000000" w:themeColor="text1"/>
          <w:sz w:val="24"/>
          <w:szCs w:val="24"/>
        </w:rPr>
        <w:t>Bitkisel Üretim Genel Müdürlüğünü (BÜGEM) ifade eder.</w:t>
      </w:r>
    </w:p>
    <w:p w:rsidR="00DA66ED" w:rsidRPr="00837D1C" w:rsidP="00491B4F">
      <w:pPr>
        <w:spacing w:line="276" w:lineRule="auto"/>
        <w:jc w:val="both"/>
        <w:rPr>
          <w:b/>
          <w:color w:val="000000" w:themeColor="text1"/>
          <w:sz w:val="24"/>
          <w:szCs w:val="24"/>
        </w:rPr>
      </w:pPr>
      <w:bookmarkStart w:id="16" w:name="_Toc79684871"/>
    </w:p>
    <w:p w:rsidR="00AF157A" w:rsidRPr="00837D1C" w:rsidP="00AF157A">
      <w:pPr>
        <w:keepNext/>
        <w:keepLines/>
        <w:spacing w:after="5" w:line="259" w:lineRule="auto"/>
        <w:ind w:left="10" w:hanging="10"/>
        <w:outlineLvl w:val="1"/>
        <w:rPr>
          <w:b/>
          <w:color w:val="000000" w:themeColor="text1"/>
          <w:sz w:val="24"/>
          <w:szCs w:val="24"/>
        </w:rPr>
      </w:pPr>
      <w:bookmarkStart w:id="17" w:name="_Toc79753208"/>
      <w:bookmarkStart w:id="18" w:name="_Toc79753706"/>
      <w:bookmarkStart w:id="19" w:name="_Toc130801225"/>
      <w:r w:rsidRPr="00837D1C">
        <w:rPr>
          <w:b/>
          <w:color w:val="000000" w:themeColor="text1"/>
          <w:sz w:val="24"/>
          <w:szCs w:val="24"/>
        </w:rPr>
        <w:t>3.3 Tebliğ</w:t>
      </w:r>
      <w:bookmarkEnd w:id="16"/>
      <w:bookmarkEnd w:id="17"/>
      <w:bookmarkEnd w:id="18"/>
      <w:bookmarkEnd w:id="19"/>
      <w:r w:rsidRPr="00837D1C">
        <w:rPr>
          <w:b/>
          <w:color w:val="000000" w:themeColor="text1"/>
          <w:sz w:val="24"/>
          <w:szCs w:val="24"/>
        </w:rPr>
        <w:t xml:space="preserve">  </w:t>
      </w:r>
    </w:p>
    <w:p w:rsidR="00DA66ED" w:rsidRPr="00837D1C" w:rsidP="00491B4F">
      <w:pPr>
        <w:spacing w:after="67" w:line="276" w:lineRule="auto"/>
        <w:ind w:left="19"/>
        <w:jc w:val="both"/>
        <w:rPr>
          <w:b/>
          <w:color w:val="000000" w:themeColor="text1"/>
          <w:sz w:val="24"/>
          <w:szCs w:val="24"/>
        </w:rPr>
      </w:pPr>
      <w:r w:rsidRPr="00837D1C">
        <w:rPr>
          <w:color w:val="000000" w:themeColor="text1"/>
          <w:sz w:val="24"/>
          <w:szCs w:val="24"/>
        </w:rPr>
        <w:t>Ticaret Bakanlığınca yürürlüğe konulan Gübre İthaline İlişkin (16 sayılı İthalat) Tebliğini ifade eder.</w:t>
      </w:r>
      <w:bookmarkStart w:id="20" w:name="_Toc79684872"/>
    </w:p>
    <w:bookmarkEnd w:id="20"/>
    <w:p w:rsidR="00287C5A" w:rsidRPr="00837D1C" w:rsidP="00491B4F">
      <w:pPr>
        <w:spacing w:line="276" w:lineRule="auto"/>
        <w:jc w:val="both"/>
        <w:rPr>
          <w:color w:val="000000" w:themeColor="text1"/>
          <w:sz w:val="24"/>
          <w:szCs w:val="24"/>
        </w:rPr>
      </w:pPr>
    </w:p>
    <w:p w:rsidR="00287C5A" w:rsidRPr="00837D1C" w:rsidP="00491B4F">
      <w:pPr>
        <w:keepNext/>
        <w:keepLines/>
        <w:spacing w:after="5" w:line="259" w:lineRule="auto"/>
        <w:ind w:left="10" w:hanging="10"/>
        <w:outlineLvl w:val="1"/>
        <w:rPr>
          <w:b/>
          <w:color w:val="000000" w:themeColor="text1"/>
          <w:sz w:val="24"/>
          <w:szCs w:val="24"/>
        </w:rPr>
      </w:pPr>
      <w:bookmarkStart w:id="21" w:name="_Toc130801226"/>
      <w:r w:rsidRPr="00837D1C">
        <w:rPr>
          <w:b/>
          <w:color w:val="000000" w:themeColor="text1"/>
          <w:sz w:val="24"/>
          <w:szCs w:val="24"/>
        </w:rPr>
        <w:t>3.4 Denetmen (Teknik İnceleme Uzmanı)</w:t>
      </w:r>
      <w:bookmarkEnd w:id="21"/>
    </w:p>
    <w:p w:rsidR="00F24E80" w:rsidRPr="00837D1C" w:rsidP="00287C5A">
      <w:pPr>
        <w:spacing w:after="37" w:line="276" w:lineRule="auto"/>
        <w:ind w:left="19"/>
        <w:jc w:val="both"/>
        <w:rPr>
          <w:color w:val="000000" w:themeColor="text1"/>
          <w:sz w:val="24"/>
          <w:szCs w:val="24"/>
        </w:rPr>
      </w:pPr>
      <w:r w:rsidRPr="00837D1C">
        <w:rPr>
          <w:color w:val="000000" w:themeColor="text1"/>
          <w:sz w:val="24"/>
          <w:szCs w:val="24"/>
        </w:rPr>
        <w:t>İthalat denetimini gerçekleştiren TSE Denetmenini ifade eder.</w:t>
      </w:r>
    </w:p>
    <w:p w:rsidR="00287C5A" w:rsidRPr="00837D1C" w:rsidP="001C7435">
      <w:pPr>
        <w:spacing w:after="37" w:line="276" w:lineRule="auto"/>
        <w:ind w:left="19"/>
        <w:jc w:val="both"/>
        <w:rPr>
          <w:color w:val="000000" w:themeColor="text1"/>
          <w:sz w:val="24"/>
          <w:szCs w:val="24"/>
        </w:rPr>
      </w:pPr>
    </w:p>
    <w:p w:rsidR="00DA66ED" w:rsidRPr="00837D1C" w:rsidP="00491B4F">
      <w:pPr>
        <w:keepNext/>
        <w:keepLines/>
        <w:spacing w:after="5" w:line="259" w:lineRule="auto"/>
        <w:ind w:left="10" w:hanging="10"/>
        <w:outlineLvl w:val="1"/>
        <w:rPr>
          <w:b/>
          <w:color w:val="000000" w:themeColor="text1"/>
          <w:sz w:val="24"/>
          <w:szCs w:val="24"/>
        </w:rPr>
      </w:pPr>
      <w:bookmarkStart w:id="22" w:name="_Toc130801227"/>
      <w:r w:rsidRPr="00837D1C">
        <w:rPr>
          <w:b/>
          <w:color w:val="000000" w:themeColor="text1"/>
          <w:sz w:val="24"/>
          <w:szCs w:val="24"/>
        </w:rPr>
        <w:t>3.5 Uygunsuzluk</w:t>
      </w:r>
      <w:bookmarkEnd w:id="22"/>
    </w:p>
    <w:p w:rsidR="00DA66ED" w:rsidRPr="00837D1C" w:rsidP="00AF157A">
      <w:pPr>
        <w:spacing w:after="37" w:line="276" w:lineRule="auto"/>
        <w:ind w:left="19"/>
        <w:jc w:val="both"/>
        <w:rPr>
          <w:color w:val="000000" w:themeColor="text1"/>
          <w:sz w:val="24"/>
          <w:szCs w:val="24"/>
        </w:rPr>
      </w:pPr>
      <w:r w:rsidRPr="00837D1C">
        <w:rPr>
          <w:color w:val="000000" w:themeColor="text1"/>
          <w:sz w:val="24"/>
          <w:szCs w:val="24"/>
        </w:rPr>
        <w:t>Ürünün ilgili teknik düzenlemeye veya genel ürün güvenliği mevzuatına uygun olmama halini ifade eder.</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 xml:space="preserve">  </w:t>
      </w:r>
    </w:p>
    <w:p w:rsidR="00287C5A" w:rsidRPr="00837D1C" w:rsidP="00491B4F">
      <w:pPr>
        <w:keepNext/>
        <w:keepLines/>
        <w:spacing w:after="5" w:line="259" w:lineRule="auto"/>
        <w:ind w:left="10" w:hanging="10"/>
        <w:outlineLvl w:val="1"/>
        <w:rPr>
          <w:b/>
          <w:color w:val="000000" w:themeColor="text1"/>
          <w:sz w:val="24"/>
          <w:szCs w:val="24"/>
        </w:rPr>
      </w:pPr>
      <w:bookmarkStart w:id="23" w:name="_Toc130801228"/>
      <w:r w:rsidRPr="00837D1C">
        <w:rPr>
          <w:b/>
          <w:color w:val="000000" w:themeColor="text1"/>
          <w:sz w:val="24"/>
          <w:szCs w:val="24"/>
        </w:rPr>
        <w:t>3.6 Test Raporu</w:t>
      </w:r>
      <w:bookmarkEnd w:id="23"/>
      <w:r w:rsidRPr="00837D1C">
        <w:rPr>
          <w:b/>
          <w:color w:val="000000" w:themeColor="text1"/>
          <w:sz w:val="24"/>
          <w:szCs w:val="24"/>
        </w:rPr>
        <w:t xml:space="preserve">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Ürünün ilgili teknik mevzuatına uygun olup olmadığını test ve muayene işlemi sonucu tevsik eden belgeyi ifade eder.</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 xml:space="preserve">  </w:t>
      </w:r>
    </w:p>
    <w:p w:rsidR="00287C5A" w:rsidRPr="00837D1C" w:rsidP="00491B4F">
      <w:pPr>
        <w:keepNext/>
        <w:keepLines/>
        <w:spacing w:after="5" w:line="259" w:lineRule="auto"/>
        <w:ind w:left="10" w:hanging="10"/>
        <w:outlineLvl w:val="1"/>
        <w:rPr>
          <w:b/>
          <w:color w:val="000000" w:themeColor="text1"/>
          <w:sz w:val="24"/>
          <w:szCs w:val="24"/>
        </w:rPr>
      </w:pPr>
      <w:bookmarkStart w:id="24" w:name="_Toc130801229"/>
      <w:r w:rsidRPr="00837D1C">
        <w:rPr>
          <w:b/>
          <w:color w:val="000000" w:themeColor="text1"/>
          <w:sz w:val="24"/>
          <w:szCs w:val="24"/>
        </w:rPr>
        <w:t>3.7 Piyasa Gözetimi ve Denetimi</w:t>
      </w:r>
      <w:bookmarkEnd w:id="24"/>
      <w:r w:rsidRPr="00837D1C">
        <w:rPr>
          <w:b/>
          <w:color w:val="000000" w:themeColor="text1"/>
          <w:sz w:val="24"/>
          <w:szCs w:val="24"/>
        </w:rPr>
        <w:t xml:space="preserve">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Ürünlerin ilgili teknik düzenlemesi veya genel ürün güvenliği mevzuatında belirtilen gereklere uygun olmalarını sağlamak ve bu mevzuat kapsamında yer alan kamu yararını korumak amacıyla Bakanlık tarafından yürütülen faaliyetleri ve alınan tedbirleri ifade eder.</w:t>
      </w:r>
    </w:p>
    <w:p w:rsidR="00287C5A" w:rsidRPr="00837D1C" w:rsidP="00287C5A">
      <w:pPr>
        <w:spacing w:after="37" w:line="276" w:lineRule="auto"/>
        <w:jc w:val="both"/>
        <w:rPr>
          <w:color w:val="000000" w:themeColor="text1"/>
          <w:sz w:val="24"/>
          <w:szCs w:val="24"/>
        </w:rPr>
      </w:pPr>
    </w:p>
    <w:p w:rsidR="00287C5A" w:rsidRPr="00837D1C" w:rsidP="00491B4F">
      <w:pPr>
        <w:keepNext/>
        <w:keepLines/>
        <w:spacing w:after="5" w:line="259" w:lineRule="auto"/>
        <w:ind w:left="10" w:hanging="10"/>
        <w:outlineLvl w:val="1"/>
        <w:rPr>
          <w:b/>
          <w:color w:val="000000" w:themeColor="text1"/>
          <w:sz w:val="24"/>
          <w:szCs w:val="24"/>
        </w:rPr>
      </w:pPr>
      <w:bookmarkStart w:id="25" w:name="_Toc130801230"/>
      <w:r w:rsidRPr="00837D1C">
        <w:rPr>
          <w:b/>
          <w:color w:val="000000" w:themeColor="text1"/>
          <w:sz w:val="24"/>
          <w:szCs w:val="24"/>
        </w:rPr>
        <w:t>3.8 TSE</w:t>
      </w:r>
      <w:bookmarkEnd w:id="25"/>
      <w:r w:rsidRPr="00837D1C">
        <w:rPr>
          <w:b/>
          <w:color w:val="000000" w:themeColor="text1"/>
          <w:sz w:val="24"/>
          <w:szCs w:val="24"/>
        </w:rPr>
        <w:t xml:space="preserve">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Türk Standardları Enstitüsünü ifade eder. Aynı zamanda “Enstitü” olarak da ifade edilebilmektedir.</w:t>
      </w:r>
    </w:p>
    <w:p w:rsidR="00287C5A" w:rsidRPr="00837D1C" w:rsidP="00287C5A">
      <w:pPr>
        <w:spacing w:after="37" w:line="276" w:lineRule="auto"/>
        <w:jc w:val="both"/>
        <w:rPr>
          <w:color w:val="000000" w:themeColor="text1"/>
          <w:sz w:val="24"/>
          <w:szCs w:val="24"/>
        </w:rPr>
      </w:pPr>
    </w:p>
    <w:p w:rsidR="00287C5A" w:rsidRPr="00837D1C" w:rsidP="00491B4F">
      <w:pPr>
        <w:keepNext/>
        <w:keepLines/>
        <w:spacing w:after="5" w:line="259" w:lineRule="auto"/>
        <w:ind w:left="10" w:hanging="10"/>
        <w:outlineLvl w:val="1"/>
        <w:rPr>
          <w:b/>
          <w:color w:val="000000" w:themeColor="text1"/>
          <w:sz w:val="24"/>
          <w:szCs w:val="24"/>
        </w:rPr>
      </w:pPr>
      <w:bookmarkStart w:id="26" w:name="_Toc130801231"/>
      <w:r w:rsidRPr="00837D1C">
        <w:rPr>
          <w:b/>
          <w:color w:val="000000" w:themeColor="text1"/>
          <w:sz w:val="24"/>
          <w:szCs w:val="24"/>
        </w:rPr>
        <w:t>3.9 İthalat Birimi</w:t>
      </w:r>
      <w:bookmarkEnd w:id="26"/>
      <w:r w:rsidRPr="00837D1C">
        <w:rPr>
          <w:b/>
          <w:color w:val="000000" w:themeColor="text1"/>
          <w:sz w:val="24"/>
          <w:szCs w:val="24"/>
        </w:rPr>
        <w:t xml:space="preserve">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İthalat denetim faaliyetlerini yürütmeye yetkili TSE birimlerini ifade eder.</w:t>
      </w:r>
    </w:p>
    <w:p w:rsidR="00287C5A" w:rsidRPr="00837D1C" w:rsidP="00287C5A">
      <w:pPr>
        <w:spacing w:after="37" w:line="276" w:lineRule="auto"/>
        <w:jc w:val="both"/>
        <w:rPr>
          <w:color w:val="000000" w:themeColor="text1"/>
          <w:sz w:val="24"/>
          <w:szCs w:val="24"/>
        </w:rPr>
      </w:pPr>
    </w:p>
    <w:p w:rsidR="00287C5A" w:rsidRPr="00837D1C" w:rsidP="00491B4F">
      <w:pPr>
        <w:keepNext/>
        <w:keepLines/>
        <w:spacing w:after="5" w:line="259" w:lineRule="auto"/>
        <w:ind w:left="10" w:hanging="10"/>
        <w:outlineLvl w:val="1"/>
        <w:rPr>
          <w:b/>
          <w:color w:val="000000" w:themeColor="text1"/>
          <w:sz w:val="24"/>
          <w:szCs w:val="24"/>
        </w:rPr>
      </w:pPr>
      <w:bookmarkStart w:id="27" w:name="_Toc130801232"/>
      <w:r w:rsidRPr="00837D1C">
        <w:rPr>
          <w:b/>
          <w:color w:val="000000" w:themeColor="text1"/>
          <w:sz w:val="24"/>
          <w:szCs w:val="24"/>
        </w:rPr>
        <w:t>3.10 Heyet Birimi</w:t>
      </w:r>
      <w:bookmarkEnd w:id="27"/>
    </w:p>
    <w:p w:rsidR="00287C5A" w:rsidRPr="00837D1C" w:rsidP="00287C5A">
      <w:pPr>
        <w:spacing w:after="37" w:line="276" w:lineRule="auto"/>
        <w:jc w:val="both"/>
        <w:rPr>
          <w:color w:val="000000" w:themeColor="text1"/>
          <w:sz w:val="24"/>
          <w:szCs w:val="24"/>
        </w:rPr>
      </w:pPr>
      <w:r w:rsidRPr="00837D1C">
        <w:rPr>
          <w:color w:val="000000" w:themeColor="text1"/>
          <w:sz w:val="24"/>
          <w:szCs w:val="24"/>
        </w:rPr>
        <w:t>İthalat denetim faaliyetlerinde fiziki muayene, numune alma ve genel adıyla heyet tespit işlemleri olarak anılan saha görevlerini icra eden TSE birimlerini ifade eder.</w:t>
      </w:r>
    </w:p>
    <w:p w:rsidR="00287C5A" w:rsidRPr="00837D1C" w:rsidP="00287C5A">
      <w:pPr>
        <w:spacing w:after="37" w:line="276" w:lineRule="auto"/>
        <w:jc w:val="both"/>
        <w:rPr>
          <w:color w:val="000000" w:themeColor="text1"/>
          <w:sz w:val="24"/>
          <w:szCs w:val="24"/>
        </w:rPr>
      </w:pPr>
    </w:p>
    <w:p w:rsidR="00370912" w:rsidRPr="00837D1C" w:rsidP="00287C5A">
      <w:pPr>
        <w:spacing w:after="37" w:line="276" w:lineRule="auto"/>
        <w:jc w:val="both"/>
        <w:rPr>
          <w:b/>
          <w:color w:val="000000" w:themeColor="text1"/>
          <w:sz w:val="24"/>
          <w:szCs w:val="24"/>
        </w:rPr>
      </w:pPr>
    </w:p>
    <w:p w:rsidR="00370912" w:rsidRPr="00837D1C" w:rsidP="00287C5A">
      <w:pPr>
        <w:spacing w:after="37" w:line="276" w:lineRule="auto"/>
        <w:jc w:val="both"/>
        <w:rPr>
          <w:b/>
          <w:color w:val="000000" w:themeColor="text1"/>
          <w:sz w:val="24"/>
          <w:szCs w:val="24"/>
        </w:rPr>
      </w:pPr>
    </w:p>
    <w:p w:rsidR="00287C5A" w:rsidRPr="00837D1C" w:rsidP="00491B4F">
      <w:pPr>
        <w:pStyle w:val="Heading1"/>
        <w:rPr>
          <w:color w:val="000000" w:themeColor="text1"/>
          <w:sz w:val="28"/>
          <w:szCs w:val="24"/>
        </w:rPr>
      </w:pPr>
      <w:bookmarkStart w:id="28" w:name="_Toc130801233"/>
      <w:r w:rsidRPr="00837D1C">
        <w:rPr>
          <w:rFonts w:ascii="Times New Roman" w:hAnsi="Times New Roman" w:cs="Times New Roman"/>
          <w:color w:val="000000" w:themeColor="text1"/>
          <w:sz w:val="28"/>
          <w:szCs w:val="24"/>
        </w:rPr>
        <w:t>4. YÜKÜMLÜLÜKLER</w:t>
      </w:r>
      <w:bookmarkEnd w:id="28"/>
      <w:r w:rsidRPr="00837D1C">
        <w:rPr>
          <w:rFonts w:ascii="Times New Roman" w:hAnsi="Times New Roman" w:cs="Times New Roman"/>
          <w:color w:val="000000" w:themeColor="text1"/>
          <w:sz w:val="28"/>
          <w:szCs w:val="24"/>
        </w:rPr>
        <w:t xml:space="preserve">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 xml:space="preserve">  </w:t>
      </w:r>
    </w:p>
    <w:p w:rsidR="00287C5A" w:rsidRPr="00837D1C" w:rsidP="00287C5A">
      <w:pPr>
        <w:spacing w:after="37" w:line="276" w:lineRule="auto"/>
        <w:jc w:val="both"/>
        <w:rPr>
          <w:b/>
          <w:color w:val="000000" w:themeColor="text1"/>
          <w:sz w:val="24"/>
          <w:szCs w:val="24"/>
        </w:rPr>
      </w:pPr>
      <w:r w:rsidRPr="00837D1C">
        <w:rPr>
          <w:b/>
          <w:color w:val="000000" w:themeColor="text1"/>
          <w:sz w:val="24"/>
          <w:szCs w:val="24"/>
        </w:rPr>
        <w:t xml:space="preserve">4.1 İmalatçı/İmalatçının Yükümlülükleri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 xml:space="preserve">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 xml:space="preserve">Prosedürün “2. İLGİLİ MEVZUATI” başlığında gösterilen mevzuatta verilen tanımlamalar ve yükümlülükler esas alınır  </w:t>
      </w:r>
    </w:p>
    <w:p w:rsidR="00287C5A" w:rsidRPr="00837D1C" w:rsidP="00287C5A">
      <w:pPr>
        <w:spacing w:after="37" w:line="276" w:lineRule="auto"/>
        <w:jc w:val="both"/>
        <w:rPr>
          <w:color w:val="000000" w:themeColor="text1"/>
          <w:sz w:val="24"/>
          <w:szCs w:val="24"/>
        </w:rPr>
      </w:pPr>
      <w:r w:rsidRPr="00837D1C">
        <w:rPr>
          <w:color w:val="000000" w:themeColor="text1"/>
          <w:sz w:val="24"/>
          <w:szCs w:val="24"/>
        </w:rPr>
        <w:t xml:space="preserve"> </w:t>
      </w:r>
    </w:p>
    <w:p w:rsidR="00287C5A" w:rsidRPr="00837D1C" w:rsidP="00287C5A">
      <w:pPr>
        <w:spacing w:after="37" w:line="276" w:lineRule="auto"/>
        <w:jc w:val="both"/>
        <w:rPr>
          <w:b/>
          <w:color w:val="000000" w:themeColor="text1"/>
          <w:sz w:val="24"/>
          <w:szCs w:val="24"/>
        </w:rPr>
      </w:pPr>
      <w:r w:rsidRPr="00837D1C">
        <w:rPr>
          <w:b/>
          <w:color w:val="000000" w:themeColor="text1"/>
          <w:sz w:val="24"/>
          <w:szCs w:val="24"/>
        </w:rPr>
        <w:t xml:space="preserve">4.2 İthalatçı/İthalatçının Yükümlülükleri   </w:t>
      </w:r>
    </w:p>
    <w:p w:rsidR="00287C5A" w:rsidRPr="00837D1C" w:rsidP="00287C5A">
      <w:pPr>
        <w:spacing w:after="37" w:line="276" w:lineRule="auto"/>
        <w:jc w:val="both"/>
        <w:rPr>
          <w:b/>
          <w:color w:val="000000" w:themeColor="text1"/>
          <w:sz w:val="24"/>
          <w:szCs w:val="24"/>
        </w:rPr>
      </w:pPr>
      <w:r w:rsidRPr="00837D1C">
        <w:rPr>
          <w:b/>
          <w:color w:val="000000" w:themeColor="text1"/>
          <w:sz w:val="24"/>
          <w:szCs w:val="24"/>
        </w:rPr>
        <w:t xml:space="preserve">  </w:t>
      </w:r>
    </w:p>
    <w:p w:rsidR="004706AC" w:rsidRPr="00837D1C" w:rsidP="004706AC">
      <w:pPr>
        <w:spacing w:line="267" w:lineRule="auto"/>
        <w:ind w:right="55"/>
        <w:rPr>
          <w:color w:val="000000" w:themeColor="text1"/>
          <w:sz w:val="24"/>
          <w:szCs w:val="24"/>
        </w:rPr>
      </w:pPr>
      <w:r w:rsidRPr="00837D1C">
        <w:rPr>
          <w:color w:val="000000" w:themeColor="text1"/>
          <w:sz w:val="24"/>
          <w:szCs w:val="24"/>
        </w:rPr>
        <w:t xml:space="preserve">Prosedürün “2. İLGİLİ MEVZUATI” başlığında gösterilen mevzuatta verilen tanımlamalar ve yükümlülükler esas alınır </w:t>
      </w: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E969B4" w:rsidRPr="00837D1C" w:rsidP="007F19F6">
      <w:pPr>
        <w:spacing w:line="267" w:lineRule="auto"/>
        <w:ind w:right="55"/>
        <w:rPr>
          <w:color w:val="000000" w:themeColor="text1"/>
          <w:sz w:val="24"/>
          <w:szCs w:val="24"/>
        </w:rPr>
      </w:pPr>
    </w:p>
    <w:p w:rsidR="00E969B4" w:rsidRPr="00837D1C" w:rsidP="007F19F6">
      <w:pPr>
        <w:spacing w:line="267" w:lineRule="auto"/>
        <w:ind w:right="55"/>
        <w:rPr>
          <w:color w:val="000000" w:themeColor="text1"/>
          <w:sz w:val="24"/>
          <w:szCs w:val="24"/>
        </w:rPr>
      </w:pPr>
    </w:p>
    <w:p w:rsidR="00E969B4" w:rsidRPr="00837D1C" w:rsidP="007F19F6">
      <w:pPr>
        <w:spacing w:line="267" w:lineRule="auto"/>
        <w:ind w:right="55"/>
        <w:rPr>
          <w:color w:val="000000" w:themeColor="text1"/>
          <w:sz w:val="24"/>
          <w:szCs w:val="24"/>
        </w:rPr>
      </w:pPr>
    </w:p>
    <w:p w:rsidR="00E969B4" w:rsidRPr="00837D1C" w:rsidP="007F19F6">
      <w:pPr>
        <w:spacing w:line="267" w:lineRule="auto"/>
        <w:ind w:right="55"/>
        <w:rPr>
          <w:color w:val="000000" w:themeColor="text1"/>
          <w:sz w:val="24"/>
          <w:szCs w:val="24"/>
        </w:rPr>
      </w:pPr>
    </w:p>
    <w:p w:rsidR="00E969B4" w:rsidRPr="00837D1C" w:rsidP="007F19F6">
      <w:pPr>
        <w:spacing w:line="267" w:lineRule="auto"/>
        <w:ind w:right="55"/>
        <w:rPr>
          <w:color w:val="000000" w:themeColor="text1"/>
          <w:sz w:val="24"/>
          <w:szCs w:val="24"/>
        </w:rPr>
      </w:pPr>
    </w:p>
    <w:p w:rsidR="00E969B4" w:rsidRPr="00837D1C" w:rsidP="003658DA">
      <w:pPr>
        <w:spacing w:line="267" w:lineRule="auto"/>
        <w:ind w:right="55"/>
        <w:rPr>
          <w:color w:val="000000" w:themeColor="text1"/>
          <w:sz w:val="24"/>
          <w:szCs w:val="24"/>
        </w:rPr>
      </w:pPr>
    </w:p>
    <w:p w:rsidR="004706AC" w:rsidRPr="00837D1C" w:rsidP="007F19F6">
      <w:pPr>
        <w:spacing w:line="267" w:lineRule="auto"/>
        <w:ind w:right="55"/>
        <w:rPr>
          <w:color w:val="000000" w:themeColor="text1"/>
          <w:szCs w:val="24"/>
        </w:rPr>
      </w:pPr>
    </w:p>
    <w:p w:rsidR="00370912" w:rsidRPr="00837D1C" w:rsidP="007F19F6">
      <w:pPr>
        <w:spacing w:line="267" w:lineRule="auto"/>
        <w:ind w:right="55"/>
        <w:rPr>
          <w:color w:val="000000" w:themeColor="text1"/>
          <w:szCs w:val="24"/>
        </w:rPr>
      </w:pPr>
    </w:p>
    <w:p w:rsidR="00370912" w:rsidRPr="00837D1C" w:rsidP="007F19F6">
      <w:pPr>
        <w:spacing w:line="267" w:lineRule="auto"/>
        <w:ind w:right="55"/>
        <w:rPr>
          <w:color w:val="000000" w:themeColor="text1"/>
          <w:szCs w:val="24"/>
        </w:rPr>
      </w:pPr>
    </w:p>
    <w:p w:rsidR="00370912" w:rsidRPr="00837D1C" w:rsidP="007F19F6">
      <w:pPr>
        <w:spacing w:line="267" w:lineRule="auto"/>
        <w:ind w:right="55"/>
        <w:rPr>
          <w:color w:val="000000" w:themeColor="text1"/>
          <w:szCs w:val="24"/>
        </w:rPr>
      </w:pPr>
    </w:p>
    <w:p w:rsidR="00370912" w:rsidRPr="00837D1C" w:rsidP="007F19F6">
      <w:pPr>
        <w:spacing w:line="267" w:lineRule="auto"/>
        <w:ind w:right="55"/>
        <w:rPr>
          <w:color w:val="000000" w:themeColor="text1"/>
          <w:szCs w:val="24"/>
        </w:rPr>
      </w:pPr>
    </w:p>
    <w:p w:rsidR="00370912" w:rsidRPr="00837D1C" w:rsidP="007F19F6">
      <w:pPr>
        <w:spacing w:line="267" w:lineRule="auto"/>
        <w:ind w:right="55"/>
        <w:rPr>
          <w:color w:val="000000" w:themeColor="text1"/>
          <w:sz w:val="24"/>
          <w:szCs w:val="24"/>
        </w:rPr>
      </w:pPr>
    </w:p>
    <w:p w:rsidR="00370912" w:rsidRPr="00837D1C" w:rsidP="007F19F6">
      <w:pPr>
        <w:spacing w:line="267" w:lineRule="auto"/>
        <w:ind w:right="55"/>
        <w:rPr>
          <w:color w:val="000000" w:themeColor="text1"/>
          <w:sz w:val="24"/>
          <w:szCs w:val="24"/>
        </w:rPr>
      </w:pPr>
    </w:p>
    <w:p w:rsidR="00370912" w:rsidRPr="00837D1C" w:rsidP="007F19F6">
      <w:pPr>
        <w:spacing w:line="267" w:lineRule="auto"/>
        <w:ind w:right="55"/>
        <w:rPr>
          <w:color w:val="000000" w:themeColor="text1"/>
          <w:sz w:val="24"/>
          <w:szCs w:val="24"/>
        </w:rPr>
      </w:pPr>
    </w:p>
    <w:p w:rsidR="00370912" w:rsidRPr="00837D1C" w:rsidP="007F19F6">
      <w:pPr>
        <w:spacing w:line="267" w:lineRule="auto"/>
        <w:ind w:right="55"/>
        <w:rPr>
          <w:color w:val="000000" w:themeColor="text1"/>
          <w:szCs w:val="24"/>
        </w:rPr>
      </w:pPr>
    </w:p>
    <w:p w:rsidR="003658DA" w:rsidRPr="00837D1C" w:rsidP="007F19F6">
      <w:pPr>
        <w:spacing w:line="267" w:lineRule="auto"/>
        <w:ind w:right="55"/>
        <w:rPr>
          <w:color w:val="000000" w:themeColor="text1"/>
          <w:szCs w:val="24"/>
        </w:rPr>
      </w:pPr>
    </w:p>
    <w:p w:rsidR="003658DA" w:rsidRPr="00837D1C" w:rsidP="007F19F6">
      <w:pPr>
        <w:spacing w:line="267" w:lineRule="auto"/>
        <w:ind w:right="55"/>
        <w:rPr>
          <w:color w:val="000000" w:themeColor="text1"/>
          <w:szCs w:val="24"/>
        </w:rPr>
      </w:pPr>
    </w:p>
    <w:p w:rsidR="003658DA" w:rsidRPr="00837D1C" w:rsidP="007F19F6">
      <w:pPr>
        <w:spacing w:line="267" w:lineRule="auto"/>
        <w:ind w:right="55"/>
        <w:rPr>
          <w:color w:val="000000" w:themeColor="text1"/>
          <w:szCs w:val="24"/>
        </w:rPr>
      </w:pPr>
    </w:p>
    <w:p w:rsidR="007F19F6" w:rsidRPr="00837D1C" w:rsidP="00491B4F"/>
    <w:p w:rsidR="00370912" w:rsidRPr="00837D1C" w:rsidP="00491B4F">
      <w:pPr>
        <w:spacing w:line="267" w:lineRule="auto"/>
        <w:ind w:right="55"/>
        <w:rPr>
          <w:color w:val="000000" w:themeColor="text1"/>
          <w:szCs w:val="24"/>
        </w:rPr>
      </w:pPr>
    </w:p>
    <w:p w:rsidR="004706AC" w:rsidRPr="00837D1C" w:rsidP="00F24E80">
      <w:pPr>
        <w:pStyle w:val="Heading1"/>
        <w:rPr>
          <w:rFonts w:ascii="Times New Roman" w:hAnsi="Times New Roman" w:cs="Times New Roman"/>
          <w:color w:val="000000" w:themeColor="text1"/>
          <w:sz w:val="28"/>
          <w:szCs w:val="24"/>
        </w:rPr>
      </w:pPr>
      <w:bookmarkStart w:id="29" w:name="_Toc79753215"/>
      <w:bookmarkStart w:id="30" w:name="_Toc79753713"/>
      <w:bookmarkStart w:id="31" w:name="_Toc130801234"/>
      <w:r w:rsidRPr="00837D1C">
        <w:rPr>
          <w:rFonts w:ascii="Times New Roman" w:hAnsi="Times New Roman" w:cs="Times New Roman"/>
          <w:color w:val="000000" w:themeColor="text1"/>
          <w:sz w:val="28"/>
          <w:szCs w:val="24"/>
        </w:rPr>
        <w:t>5. GENEL HÜKÜMLER</w:t>
      </w:r>
      <w:bookmarkEnd w:id="29"/>
      <w:bookmarkEnd w:id="30"/>
      <w:bookmarkEnd w:id="31"/>
    </w:p>
    <w:p w:rsidR="004706AC" w:rsidRPr="00837D1C" w:rsidP="004706AC">
      <w:pPr>
        <w:rPr>
          <w:color w:val="000000" w:themeColor="text1"/>
          <w:sz w:val="24"/>
          <w:szCs w:val="24"/>
        </w:rPr>
      </w:pPr>
    </w:p>
    <w:p w:rsidR="002A71CB" w:rsidRPr="00837D1C" w:rsidP="00491B4F">
      <w:pPr>
        <w:pStyle w:val="ListParagraph"/>
        <w:numPr>
          <w:ilvl w:val="0"/>
          <w:numId w:val="11"/>
        </w:numPr>
        <w:spacing w:line="276" w:lineRule="auto"/>
        <w:jc w:val="both"/>
        <w:rPr>
          <w:color w:val="000000" w:themeColor="text1"/>
          <w:sz w:val="24"/>
          <w:szCs w:val="24"/>
        </w:rPr>
      </w:pPr>
      <w:r w:rsidRPr="00837D1C">
        <w:rPr>
          <w:color w:val="000000" w:themeColor="text1"/>
          <w:sz w:val="24"/>
          <w:szCs w:val="24"/>
        </w:rPr>
        <w:t xml:space="preserve">İthalat denetimleri; TSE Yönetim Kurulu yönerge, karar ve yetkilendirmeleri ile Enstitü mevzuatı ve hizmet esasları doğrultusunda yapılan çalışmalar ve yazılım sisteminde yapılan geliştirmeler doğrultusunda uygun görülen birim ve personelce yürütülecektir. Buna göre, başvurular İthalat Merkezi Başkanlığına bağlı İthalat Grup Başkanlığı bünyesindeki İthalat İnceleme ve Sistem Müdürlüğü tarafından ön inceleme aşamasından geçirilecek; sonrasında ise bu müdürlüğe bağlı İthalat Uzman Havuzu Teknik Şefliği (yetkilendirme ve görev tanımlarına göre uygun görülen şeflik veya şeflikler) vasıtasıyla başvuru süreçleri takip edilerek sonuçlandırılacaktır. Bu bağlamda, yazılım ve sistem süreçleri başvuruların ön inceleme aşamasından başlayarak </w:t>
      </w:r>
      <w:r w:rsidRPr="00357521" w:rsidR="00357521">
        <w:rPr>
          <w:i/>
          <w:color w:val="000000" w:themeColor="text1"/>
          <w:sz w:val="24"/>
          <w:szCs w:val="24"/>
        </w:rPr>
        <w:t>heyet işlemleri, teknik inceleme,</w:t>
      </w:r>
      <w:r w:rsidRPr="00837D1C">
        <w:rPr>
          <w:color w:val="000000" w:themeColor="text1"/>
          <w:sz w:val="24"/>
          <w:szCs w:val="24"/>
        </w:rPr>
        <w:t xml:space="preserve"> dekont kontrol/fatura, onay öncesi kontrol ve nihai onay aşamalarından geçmesi üzerine kurgulanmış olup firmalara geri dönüş yapabilme yetkileri aşamalara göre tanımlanmış, laboratuvarlar ve ilgili diğer birimlere talep aktarımı ve taleplerin sonuçlandırılması gibi süreçler de BelgeNET üzerinde işlevsel hâle getirilmiştir.</w:t>
      </w:r>
    </w:p>
    <w:p w:rsidR="003658DA" w:rsidRPr="00837D1C" w:rsidP="00491B4F">
      <w:pPr>
        <w:pStyle w:val="ListParagraph"/>
        <w:ind w:left="360"/>
        <w:jc w:val="both"/>
        <w:rPr>
          <w:color w:val="000000" w:themeColor="text1"/>
          <w:sz w:val="24"/>
          <w:szCs w:val="24"/>
        </w:rPr>
      </w:pPr>
    </w:p>
    <w:p w:rsidR="002A71CB" w:rsidRPr="00837D1C" w:rsidP="00491B4F">
      <w:pPr>
        <w:pStyle w:val="ListParagraph"/>
        <w:numPr>
          <w:ilvl w:val="0"/>
          <w:numId w:val="11"/>
        </w:numPr>
        <w:spacing w:line="276" w:lineRule="auto"/>
        <w:jc w:val="both"/>
        <w:rPr>
          <w:color w:val="000000" w:themeColor="text1"/>
          <w:sz w:val="24"/>
          <w:szCs w:val="24"/>
        </w:rPr>
      </w:pPr>
      <w:r w:rsidRPr="00837D1C">
        <w:rPr>
          <w:color w:val="000000" w:themeColor="text1"/>
          <w:sz w:val="24"/>
          <w:szCs w:val="24"/>
        </w:rPr>
        <w:t>Birinci maddede belirtilen birimlerden ayrı olarak, bölgelerde saha görevlerini (fiziki muayene, numune alma ve genel adıyla heyet tespit işlemlerini) gerçekleştirecek yetkili birimler ise aşağıdaki tabloda (Tablo-1) verilmiştir. Görevlerin sağlıklı ve zamanında yapılabilmesi adına her türlü önlemin alınması ve birimlerde yeterli sayıda uzman personel bulundurulması esas olmakla beraber, Tablo-1’de verilen görevli birimlerin gerektiğinde hizmet alanı dışındaki alanlarda heyet işlemi icra etmesi mümkündür.</w:t>
      </w:r>
    </w:p>
    <w:p w:rsidR="002A71CB" w:rsidRPr="00837D1C" w:rsidP="00491B4F">
      <w:pPr>
        <w:pStyle w:val="ListParagraph"/>
        <w:jc w:val="both"/>
        <w:rPr>
          <w:color w:val="000000" w:themeColor="text1"/>
          <w:sz w:val="24"/>
          <w:szCs w:val="24"/>
        </w:rPr>
      </w:pPr>
    </w:p>
    <w:p w:rsidR="004706AC" w:rsidRPr="00837D1C" w:rsidP="00491B4F"/>
    <w:p w:rsidR="004706AC" w:rsidRPr="00837D1C" w:rsidP="004706AC">
      <w:pPr>
        <w:spacing w:line="360" w:lineRule="auto"/>
        <w:jc w:val="center"/>
        <w:rPr>
          <w:b/>
          <w:color w:val="000000" w:themeColor="text1"/>
          <w:sz w:val="24"/>
          <w:szCs w:val="24"/>
        </w:rPr>
      </w:pPr>
      <w:r w:rsidRPr="00837D1C">
        <w:rPr>
          <w:b/>
          <w:color w:val="000000" w:themeColor="text1"/>
          <w:sz w:val="24"/>
          <w:szCs w:val="24"/>
        </w:rPr>
        <w:t>TABLO-1</w:t>
      </w:r>
    </w:p>
    <w:tbl>
      <w:tblPr>
        <w:tblStyle w:val="TableGrid1"/>
        <w:tblW w:w="8574" w:type="dxa"/>
        <w:jc w:val="center"/>
        <w:tblCellMar>
          <w:top w:w="51" w:type="dxa"/>
        </w:tblCellMar>
        <w:tblLook w:val="04A0"/>
      </w:tblPr>
      <w:tblGrid>
        <w:gridCol w:w="430"/>
        <w:gridCol w:w="3658"/>
        <w:gridCol w:w="4486"/>
      </w:tblGrid>
      <w:tr w:rsidTr="00F24E80">
        <w:tblPrEx>
          <w:tblW w:w="8574" w:type="dxa"/>
          <w:tblLook w:val="04A0"/>
        </w:tblPrEx>
        <w:trPr>
          <w:trHeight w:val="602"/>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rPr>
                <w:color w:val="000000" w:themeColor="text1"/>
              </w:rPr>
            </w:pPr>
            <w:r w:rsidRPr="00837D1C">
              <w:rPr>
                <w:b/>
                <w:color w:val="000000" w:themeColor="text1"/>
              </w:rPr>
              <w:t>No</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b/>
                <w:color w:val="000000" w:themeColor="text1"/>
              </w:rPr>
              <w:t>Birim Adı</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b/>
                <w:color w:val="000000" w:themeColor="text1"/>
              </w:rPr>
              <w:t>Hizmet Alanı</w:t>
            </w:r>
          </w:p>
        </w:tc>
      </w:tr>
      <w:tr w:rsidTr="00F24E80">
        <w:tblPrEx>
          <w:tblW w:w="8574" w:type="dxa"/>
          <w:tblLook w:val="04A0"/>
        </w:tblPrEx>
        <w:trPr>
          <w:trHeight w:val="258"/>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İthalat İnceleme ve Sistem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(Ankara, Kırıkkale, Çankırı, Karabük, Bartın)</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2</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İstanbul Avrupa Yakası İthalat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(İstanbul Avrupa Yakası)</w:t>
            </w:r>
          </w:p>
        </w:tc>
      </w:tr>
      <w:tr w:rsidTr="00F24E80">
        <w:tblPrEx>
          <w:tblW w:w="8574" w:type="dxa"/>
          <w:tblLook w:val="04A0"/>
        </w:tblPrEx>
        <w:trPr>
          <w:trHeight w:val="22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3</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İstanbul Anadolu Yakası İthalat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(İstanbul Anadolu Yakası, Kocaeli)</w:t>
            </w:r>
          </w:p>
        </w:tc>
      </w:tr>
      <w:tr w:rsidTr="00F24E80">
        <w:tblPrEx>
          <w:tblW w:w="8574" w:type="dxa"/>
          <w:tblLook w:val="04A0"/>
        </w:tblPrEx>
        <w:trPr>
          <w:trHeight w:val="33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4</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Mersin İthalat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(Mersin)</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5</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İzmir İthalat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(İzmir, Manisa)</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6</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Tekirdağ İthalat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(Tekirdağ, Edirne, Kırklareli)</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7</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Adana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(Adana,  Osmaniye)</w:t>
            </w:r>
          </w:p>
        </w:tc>
      </w:tr>
      <w:tr w:rsidTr="00F24E80">
        <w:tblPrEx>
          <w:tblW w:w="8574" w:type="dxa"/>
          <w:tblLook w:val="04A0"/>
        </w:tblPrEx>
        <w:trPr>
          <w:trHeight w:val="33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8</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Antalya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(Antalya, Isparta, Burdur)</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9</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Bursa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(Bursa, Yalova, Balıkesir, Çanakkale)</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10</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Çorum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(Çorum, Kastamonu, Amasya, Tokat, Yozgat)</w:t>
            </w:r>
          </w:p>
        </w:tc>
      </w:tr>
      <w:tr w:rsidTr="00F24E80">
        <w:tblPrEx>
          <w:tblW w:w="8574" w:type="dxa"/>
          <w:tblLook w:val="04A0"/>
        </w:tblPrEx>
        <w:trPr>
          <w:trHeight w:val="33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11</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Denizli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(Denizli, Uşak, Muğla, Aydın, Afyon)</w:t>
            </w:r>
          </w:p>
        </w:tc>
      </w:tr>
      <w:tr w:rsidTr="00F24E80">
        <w:tblPrEx>
          <w:tblW w:w="8574" w:type="dxa"/>
          <w:tblLook w:val="04A0"/>
        </w:tblPrEx>
        <w:trPr>
          <w:trHeight w:val="33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12</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Eskişehir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(Eskişehir, Kütahya, Bilecik)</w:t>
            </w:r>
          </w:p>
        </w:tc>
      </w:tr>
      <w:tr w:rsidTr="00F24E80">
        <w:tblPrEx>
          <w:tblW w:w="8574" w:type="dxa"/>
          <w:tblLook w:val="04A0"/>
        </w:tblPrEx>
        <w:trPr>
          <w:trHeight w:val="410"/>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13</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Gaziantep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(Gaziantep, Kahramanmaraş, Kilis, Şanlıurfa, Mardin, Adıyaman)</w:t>
            </w:r>
          </w:p>
        </w:tc>
      </w:tr>
      <w:tr w:rsidTr="00F24E80">
        <w:tblPrEx>
          <w:tblW w:w="8574" w:type="dxa"/>
          <w:tblLook w:val="04A0"/>
        </w:tblPrEx>
        <w:trPr>
          <w:trHeight w:val="33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14</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Iğdır Temsilciliği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(Iğdır, Erzurum, Erzincan, Ardahan, Kars, Ağrı, Bingöl)</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15</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Kayseri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(Kayseri, Niğde, Nevşehir, Kırşehir, Sivas)</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16</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Konya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(Konya, Aksaray, Karaman)</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17</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Malatya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(Malatya, Elazığ, Diyarbakır, Batman, Tunceli)</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18</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Sakarya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(Sakarya, Düzce, Bolu, Zonguldak)</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19</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Samsun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(Samsun, Sinop, Ordu)</w:t>
            </w:r>
          </w:p>
        </w:tc>
      </w:tr>
      <w:tr w:rsidTr="00F24E80">
        <w:tblPrEx>
          <w:tblW w:w="8574" w:type="dxa"/>
          <w:tblLook w:val="04A0"/>
        </w:tblPrEx>
        <w:trPr>
          <w:trHeight w:val="33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20</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Trabzon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(Trabzon, Giresun, Gümüşhane, Rize, Artvin, Bayburt)</w:t>
            </w:r>
          </w:p>
        </w:tc>
      </w:tr>
      <w:tr w:rsidTr="00F24E80">
        <w:tblPrEx>
          <w:tblW w:w="8574" w:type="dxa"/>
          <w:tblLook w:val="04A0"/>
        </w:tblPrEx>
        <w:trPr>
          <w:trHeight w:val="334"/>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21</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Van Belgelendirme Müd.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(Van, Muş, Bitlis, Siirt, Şırnak, Hakkâri)</w:t>
            </w:r>
          </w:p>
        </w:tc>
      </w:tr>
      <w:tr w:rsidTr="00F24E80">
        <w:tblPrEx>
          <w:tblW w:w="8574" w:type="dxa"/>
          <w:tblLook w:val="04A0"/>
        </w:tblPrEx>
        <w:trPr>
          <w:trHeight w:val="336"/>
        </w:trPr>
        <w:tc>
          <w:tcPr>
            <w:tcW w:w="430"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center"/>
              <w:rPr>
                <w:color w:val="000000" w:themeColor="text1"/>
              </w:rPr>
            </w:pPr>
            <w:r w:rsidRPr="00837D1C">
              <w:rPr>
                <w:color w:val="000000" w:themeColor="text1"/>
              </w:rPr>
              <w:t>22</w:t>
            </w:r>
          </w:p>
        </w:tc>
        <w:tc>
          <w:tcPr>
            <w:tcW w:w="3658"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 xml:space="preserve">Hatay Temsilciliği  </w:t>
            </w:r>
          </w:p>
        </w:tc>
        <w:tc>
          <w:tcPr>
            <w:tcW w:w="4486" w:type="dxa"/>
            <w:tcBorders>
              <w:top w:val="single" w:sz="4" w:space="0" w:color="000000"/>
              <w:left w:val="single" w:sz="4" w:space="0" w:color="000000"/>
              <w:bottom w:val="single" w:sz="4" w:space="0" w:color="000000"/>
              <w:right w:val="single" w:sz="4" w:space="0" w:color="000000"/>
            </w:tcBorders>
          </w:tcPr>
          <w:p w:rsidR="006E6E8C" w:rsidRPr="00837D1C" w:rsidP="00F24E80">
            <w:pPr>
              <w:spacing w:line="276" w:lineRule="auto"/>
              <w:ind w:left="108"/>
              <w:jc w:val="both"/>
              <w:rPr>
                <w:color w:val="000000" w:themeColor="text1"/>
              </w:rPr>
            </w:pPr>
            <w:r w:rsidRPr="00837D1C">
              <w:rPr>
                <w:color w:val="000000" w:themeColor="text1"/>
              </w:rPr>
              <w:t>(Hatay)</w:t>
            </w:r>
          </w:p>
        </w:tc>
      </w:tr>
    </w:tbl>
    <w:p w:rsidR="004706AC" w:rsidRPr="00837D1C" w:rsidP="004706AC">
      <w:pPr>
        <w:spacing w:line="267" w:lineRule="auto"/>
        <w:ind w:right="55"/>
        <w:rPr>
          <w:color w:val="000000" w:themeColor="text1"/>
          <w:sz w:val="24"/>
          <w:szCs w:val="24"/>
        </w:rPr>
      </w:pPr>
    </w:p>
    <w:p w:rsidR="009F7773" w:rsidRPr="00837D1C" w:rsidP="00491B4F">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Fiziki muayene, numune alımı ve heyet tespit işlemlerinde sahada "inceleme heyeti" olarak görev yapacak ya da görev yapma imkân ve ihtimali bulunan tüm personel, bağlı oldukları birimlerin uygun görüşüyle personel adı, soyadı, Enstitüdeki görevi/kadro unvanı ve öğrenim durumu detaylarını içeren birer resmî yazı ile İthalat Merkezi Başkanlığına bildirilecektir. Bildirilen bu personeller İthalat Merkezi Başkanlığınca QDMS’de yayımlanmış İMB-00-LS-001 kodlu "İTHALAT DENETİMİ İNCELEME HEYETİ UZMAN LİSTESİ"ne eklenecektir. İlgili birimlerde göreve devam etmeyen personel ya da göreve yeni başlayan personelin bildirimi gibi konular EBYS üzerinden yapılacak ek bildirimler ile İthalat Merkezi Başkanlığına bildirilecek, buna göre listelerde revizyon gerçekleştirilebilecektir.</w:t>
      </w:r>
    </w:p>
    <w:p w:rsidR="009F7773" w:rsidRPr="00837D1C" w:rsidP="00491B4F">
      <w:pPr>
        <w:spacing w:line="267" w:lineRule="auto"/>
        <w:ind w:right="55"/>
        <w:jc w:val="both"/>
        <w:rPr>
          <w:color w:val="000000" w:themeColor="text1"/>
          <w:sz w:val="24"/>
          <w:szCs w:val="24"/>
        </w:rPr>
      </w:pPr>
    </w:p>
    <w:p w:rsidR="009F7773"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Uygulamaya ilişkin aşağıdaki bentlerde belirtilen kriter ve esaslar dikkate alınacaktır:</w:t>
      </w:r>
    </w:p>
    <w:p w:rsidR="009F7773" w:rsidRPr="00837D1C" w:rsidP="00491B4F">
      <w:pPr>
        <w:spacing w:line="267" w:lineRule="auto"/>
        <w:ind w:right="55"/>
        <w:jc w:val="both"/>
        <w:rPr>
          <w:color w:val="000000" w:themeColor="text1"/>
          <w:sz w:val="24"/>
          <w:szCs w:val="24"/>
        </w:rPr>
      </w:pPr>
    </w:p>
    <w:p w:rsidR="0059726E" w:rsidRPr="000519C4" w:rsidP="0059726E">
      <w:pPr>
        <w:pStyle w:val="ListParagraph"/>
        <w:numPr>
          <w:ilvl w:val="0"/>
          <w:numId w:val="29"/>
        </w:numPr>
        <w:spacing w:after="5" w:line="276" w:lineRule="auto"/>
        <w:ind w:right="9"/>
        <w:rPr>
          <w:color w:val="000000" w:themeColor="text1"/>
          <w:sz w:val="24"/>
          <w:szCs w:val="24"/>
        </w:rPr>
      </w:pPr>
      <w:r w:rsidRPr="000519C4">
        <w:rPr>
          <w:color w:val="000000" w:themeColor="text1"/>
          <w:sz w:val="24"/>
          <w:szCs w:val="24"/>
        </w:rPr>
        <w:t>Heyetler en az 2 (iki) kişiden teşekkül ettirilecek olup;</w:t>
      </w:r>
    </w:p>
    <w:p w:rsidR="0059726E" w:rsidRPr="004B0711" w:rsidP="0059726E">
      <w:pPr>
        <w:pStyle w:val="ListParagraph"/>
        <w:spacing w:after="5" w:line="276" w:lineRule="auto"/>
        <w:ind w:left="729" w:right="9"/>
        <w:rPr>
          <w:i/>
          <w:color w:val="000000" w:themeColor="text1"/>
          <w:sz w:val="24"/>
          <w:szCs w:val="24"/>
        </w:rPr>
      </w:pPr>
      <w:r w:rsidRPr="004B0711">
        <w:rPr>
          <w:i/>
          <w:color w:val="000000" w:themeColor="text1"/>
          <w:sz w:val="24"/>
          <w:szCs w:val="24"/>
        </w:rPr>
        <w:t xml:space="preserve"> </w:t>
      </w:r>
    </w:p>
    <w:p w:rsidR="0059726E" w:rsidRPr="000519C4" w:rsidP="0059726E">
      <w:pPr>
        <w:pStyle w:val="ListParagraph"/>
        <w:numPr>
          <w:ilvl w:val="0"/>
          <w:numId w:val="30"/>
        </w:numPr>
        <w:spacing w:after="5" w:line="276" w:lineRule="auto"/>
        <w:ind w:right="9"/>
        <w:rPr>
          <w:color w:val="000000" w:themeColor="text1"/>
          <w:sz w:val="24"/>
          <w:szCs w:val="24"/>
        </w:rPr>
      </w:pPr>
      <w:r w:rsidRPr="000519C4">
        <w:rPr>
          <w:color w:val="000000" w:themeColor="text1"/>
          <w:sz w:val="24"/>
          <w:szCs w:val="24"/>
        </w:rPr>
        <w:t xml:space="preserve">En az 1 (bir) kişinin teknik eğitim veren bir bölümden mezun olması, </w:t>
      </w:r>
    </w:p>
    <w:p w:rsidR="0059726E" w:rsidRPr="000519C4" w:rsidP="0059726E">
      <w:pPr>
        <w:pStyle w:val="ListParagraph"/>
        <w:numPr>
          <w:ilvl w:val="0"/>
          <w:numId w:val="30"/>
        </w:numPr>
        <w:spacing w:after="5" w:line="276" w:lineRule="auto"/>
        <w:ind w:right="9"/>
        <w:rPr>
          <w:color w:val="000000" w:themeColor="text1"/>
          <w:sz w:val="24"/>
          <w:szCs w:val="24"/>
        </w:rPr>
      </w:pPr>
      <w:r w:rsidRPr="000519C4">
        <w:rPr>
          <w:color w:val="000000" w:themeColor="text1"/>
          <w:sz w:val="24"/>
          <w:szCs w:val="24"/>
        </w:rPr>
        <w:t>Heyet üyelerinin kadrolu personelden seçilmesi durumunda personelin en az Lise mezunu olması, şartı aranacaktır.</w:t>
      </w:r>
    </w:p>
    <w:p w:rsidR="0059726E" w:rsidRPr="004B0711" w:rsidP="0059726E">
      <w:pPr>
        <w:pStyle w:val="ListParagraph"/>
        <w:spacing w:after="5" w:line="276" w:lineRule="auto"/>
        <w:ind w:left="729" w:right="9"/>
        <w:rPr>
          <w:i/>
          <w:color w:val="000000" w:themeColor="text1"/>
          <w:sz w:val="24"/>
          <w:szCs w:val="24"/>
        </w:rPr>
      </w:pPr>
      <w:r w:rsidRPr="004B0711">
        <w:rPr>
          <w:i/>
          <w:color w:val="000000" w:themeColor="text1"/>
          <w:sz w:val="24"/>
          <w:szCs w:val="24"/>
        </w:rPr>
        <w:t xml:space="preserve"> </w:t>
      </w:r>
    </w:p>
    <w:p w:rsidR="0059726E" w:rsidRPr="000519C4" w:rsidP="0059726E">
      <w:pPr>
        <w:pStyle w:val="ListParagraph"/>
        <w:spacing w:after="5" w:line="276" w:lineRule="auto"/>
        <w:ind w:left="369" w:right="9"/>
        <w:rPr>
          <w:color w:val="000000" w:themeColor="text1"/>
          <w:sz w:val="24"/>
          <w:szCs w:val="24"/>
        </w:rPr>
      </w:pPr>
      <w:r w:rsidRPr="000519C4">
        <w:rPr>
          <w:color w:val="000000" w:themeColor="text1"/>
          <w:sz w:val="24"/>
          <w:szCs w:val="24"/>
        </w:rPr>
        <w:t>Yukarıda belirtilen şartların sağlanması kaydıyla teşekkül ettirilecek heyet tamamen kadrolu personelden veya tamamen İnceleme Elemanı statüsünde çalışan personelden oluşabilecektir.</w:t>
      </w:r>
    </w:p>
    <w:p w:rsidR="009F7773" w:rsidRPr="00837D1C" w:rsidP="00491B4F">
      <w:pPr>
        <w:pStyle w:val="ListParagraph"/>
        <w:spacing w:line="267" w:lineRule="auto"/>
        <w:ind w:left="360" w:right="55"/>
        <w:jc w:val="both"/>
        <w:rPr>
          <w:color w:val="000000" w:themeColor="text1"/>
          <w:sz w:val="24"/>
          <w:szCs w:val="24"/>
        </w:rPr>
      </w:pPr>
    </w:p>
    <w:p w:rsidR="009F7773" w:rsidRPr="00837D1C" w:rsidP="00491B4F">
      <w:pPr>
        <w:spacing w:line="267" w:lineRule="auto"/>
        <w:ind w:right="55"/>
        <w:jc w:val="both"/>
        <w:rPr>
          <w:color w:val="000000" w:themeColor="text1"/>
          <w:sz w:val="24"/>
          <w:szCs w:val="24"/>
        </w:rPr>
      </w:pPr>
    </w:p>
    <w:p w:rsidR="009F7773"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(2) İthalat faaliyetleriyle ilgili olarak Enstitüde 2 (iki) ay iş tecrübesine sahip ve denetim mevzuatı ve tebliğleri, ithalat genelge ve prosedürleri ile ilgili eğitim almış (uzaktan/çevrim içi eğitimler dâhil) olan personel, heyet birimi amirlerinin uygun görüşüyle doğrudan İthalat Merkezi Başkanlığına bildirilebilecektir.</w:t>
      </w:r>
    </w:p>
    <w:p w:rsidR="009F7773" w:rsidRPr="00837D1C" w:rsidP="00491B4F">
      <w:pPr>
        <w:spacing w:line="267" w:lineRule="auto"/>
        <w:ind w:right="55"/>
        <w:jc w:val="both"/>
        <w:rPr>
          <w:color w:val="000000" w:themeColor="text1"/>
          <w:sz w:val="24"/>
          <w:szCs w:val="24"/>
        </w:rPr>
      </w:pPr>
    </w:p>
    <w:p w:rsidR="009F7773"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(3) İkinci bentte verilen eğitim şartını sağlamakla beraber iş tecrübesi şartını sağlamayan personel, 5 (beş) iş gününden az olmamak kaydıyla aday olarak 10 (on) farklı ithalat başvurusunda görev almış ve heyet incelemesi yapmış olması hâlinde İthalat Merkezi Başkanlığına bildirilebilecektir.</w:t>
      </w:r>
    </w:p>
    <w:p w:rsidR="009F7773" w:rsidRPr="00837D1C" w:rsidP="00491B4F">
      <w:pPr>
        <w:spacing w:line="267" w:lineRule="auto"/>
        <w:ind w:right="55"/>
        <w:jc w:val="both"/>
        <w:rPr>
          <w:color w:val="000000" w:themeColor="text1"/>
          <w:sz w:val="24"/>
          <w:szCs w:val="24"/>
        </w:rPr>
      </w:pPr>
    </w:p>
    <w:p w:rsidR="003C3966" w:rsidRPr="00837D1C" w:rsidP="00491B4F">
      <w:pPr>
        <w:spacing w:line="267" w:lineRule="auto"/>
        <w:ind w:right="55"/>
        <w:jc w:val="both"/>
        <w:rPr>
          <w:color w:val="000000" w:themeColor="text1"/>
          <w:sz w:val="24"/>
          <w:szCs w:val="24"/>
        </w:rPr>
      </w:pPr>
    </w:p>
    <w:p w:rsidR="009F7773"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(4) Heyet üyelerinden biri gerektiğinde üçüncü bentte geçen adaylar arasından belirlenebilecektir.</w:t>
      </w:r>
    </w:p>
    <w:p w:rsidR="00F45D92" w:rsidRPr="00837D1C" w:rsidP="00491B4F">
      <w:pPr>
        <w:pStyle w:val="ListParagraph"/>
        <w:spacing w:line="267" w:lineRule="auto"/>
        <w:ind w:left="360" w:right="55"/>
        <w:jc w:val="both"/>
        <w:rPr>
          <w:color w:val="000000" w:themeColor="text1"/>
          <w:sz w:val="24"/>
          <w:szCs w:val="24"/>
        </w:rPr>
      </w:pP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 xml:space="preserve">(5) Personelin heyet inceleme işlemlerinde görevlendirilebilmesi için, aday inceleme elemanları hariç olmak üzere, İthalat Merkezi Başkanlığınca hazırlanacak listelerde yayımlanmış olması gerekmektedir. Aciliyet arz eden durumlarda, ilgili heyet birimi amiri ve İthalat Merkezi Başkanlığı koordinesinde bildirim ve liste revizyon süreçleri hızlandırılacak, gerektiğinde bildirim ve liste çalışması sonradan tamamlanacaktır. Aday inceleme personeli için bu hüküm geçerli olmayıp bu personel için adaylık bitiminde ivedilikle İthalat Merkezi Başkanlığına bildirim yapılacaktır. </w:t>
      </w:r>
    </w:p>
    <w:p w:rsidR="004B1572" w:rsidRPr="00837D1C" w:rsidP="004B1572">
      <w:pPr>
        <w:spacing w:line="267" w:lineRule="auto"/>
        <w:ind w:right="55"/>
        <w:jc w:val="both"/>
        <w:rPr>
          <w:color w:val="000000" w:themeColor="text1"/>
          <w:sz w:val="24"/>
          <w:szCs w:val="24"/>
        </w:rPr>
      </w:pP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(6) İnceleme heyeti listesine yapılacak eklemeler, personelin bağlı bulunduğu heyet birimi amirinin uygun görüşüyle İthalat Merkezi Başkanlığına sunulacak teklif üzerine yapılacaktır. Bunun haricinde bir uzman başvurusu, personel talebi vb. aranmayacak, görevlendirme usulleri çerçevesinde işlem gerçekleştirilecektir. Personelin listeden çıkartılması ve/veya inceleme görevlerine devam etmemesi de, birim faaliyetleri açısından birim amirinin ve genel faaliyetler açısından İthalat Merkezi Başkanlığının takdir ve yetkisindedir. Bu çerçevede, herhangi bir şekilde heyet görevi icra etmeyecek durumda olan (istifa vb. nedenlerle) personelin listelerden çıkartılabilmesini teminen ilgili heyet birimi tarafından İthalat Merkezi Başkanlığına yazılı bildirim yapılması, listelerde yer almakla beraber heyetlerde görev almaya devam etmesi uygun görülmeyen ve listeden çıkartılan personel ile ilgili olarak ise İthalat Merkezi Başkanlığınca heyet birimine yazılı bildirim yapılması esastır.</w:t>
      </w:r>
    </w:p>
    <w:p w:rsidR="004B1572" w:rsidRPr="00837D1C" w:rsidP="004B1572">
      <w:pPr>
        <w:spacing w:line="267" w:lineRule="auto"/>
        <w:ind w:right="55"/>
        <w:jc w:val="both"/>
        <w:rPr>
          <w:color w:val="000000" w:themeColor="text1"/>
          <w:sz w:val="24"/>
          <w:szCs w:val="24"/>
        </w:rPr>
      </w:pP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(7) Heyetlerde görev almak üzere bildirilecek personelin yukarıda verilen kriterleri (eğitim, tecrübe vb.) sağladığına dair her tür kayıt, bilgi ve belgeler heyet birimi arşivlerinde tutulacak ve EBYS üzerinden hazırlanacak bildirim yazılarının ekinde bunların birer nüshası elektronik ortamda eklenecektir.</w:t>
      </w:r>
    </w:p>
    <w:p w:rsidR="004B1572" w:rsidRPr="00837D1C" w:rsidP="004B1572">
      <w:pPr>
        <w:spacing w:line="267" w:lineRule="auto"/>
        <w:ind w:right="55"/>
        <w:jc w:val="both"/>
        <w:rPr>
          <w:color w:val="000000" w:themeColor="text1"/>
          <w:sz w:val="24"/>
          <w:szCs w:val="24"/>
        </w:rPr>
      </w:pP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(8) Heyetlerde görev alacak personelin eğitimi ve tecrübe edinmesi hususunda, göreve başlangıcında ve sonrasında periyodik takibi sağlamak, personele faaliyetlere ilişkin gerekli bilgilendirmeleri yapmak, personelin faaliyetler açısından gelişimini analiz ederek katkı ve yönlendirmelerde bulunmak ve bunlarla ilgili tüm iş ve işlemleri yapmak ve/veya gerektiğinde ilgili diğer birimlerden talep etmek birincil olarak personelin faaliyette görev aldığı birimlerin sorumluluğundadır. İthalat Merkezi Başkanlığınca, gerektiğinde tüm birim ve personele ve/veya ihtiyaç doğrultusunda münferiden eğitim, talimat, tavsiye, rehber vb. yönlerden çalışmalar yapılabilecek ve duyurulabilecektir.</w:t>
      </w:r>
    </w:p>
    <w:p w:rsidR="004B1572" w:rsidRPr="00837D1C" w:rsidP="004B1572">
      <w:pPr>
        <w:spacing w:line="267" w:lineRule="auto"/>
        <w:ind w:right="55"/>
        <w:jc w:val="both"/>
        <w:rPr>
          <w:color w:val="000000" w:themeColor="text1"/>
          <w:sz w:val="24"/>
          <w:szCs w:val="24"/>
        </w:rPr>
      </w:pP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(9) İthalat denetimlerinde teknik inceleme ve onay öncesi kontrol safhalarında görev alan personel, ihtiyaç hâlinde bağlı oldukları birim amirlerinden koordinasyon alınması kaydıyla heyet görevinde görevlendirilebilecektir. Bu personel için yukarıda belirtilen bildirim ve diğer şartlar ayrıca aranmaz.</w:t>
      </w:r>
    </w:p>
    <w:p w:rsidR="004B1572" w:rsidRPr="00837D1C" w:rsidP="004B1572">
      <w:pPr>
        <w:spacing w:line="267" w:lineRule="auto"/>
        <w:ind w:right="55"/>
        <w:jc w:val="both"/>
        <w:rPr>
          <w:color w:val="000000" w:themeColor="text1"/>
          <w:sz w:val="24"/>
          <w:szCs w:val="24"/>
        </w:rPr>
      </w:pPr>
    </w:p>
    <w:p w:rsidR="005F2164"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(10) Yukarıda verilen usul ve esaslar yönünden her tür yazı ve dokümantasyon çalışmasını yürütmeye, duyuru ve bildirimler yapmaya ve tüm süreçlerin koordinasyonunu sağlamaya İthalat Merkezi Başkanı yetkilidir.</w:t>
      </w:r>
    </w:p>
    <w:p w:rsidR="004B1572" w:rsidRPr="00837D1C" w:rsidP="00491B4F">
      <w:pPr>
        <w:spacing w:line="267" w:lineRule="auto"/>
        <w:ind w:right="55"/>
        <w:jc w:val="both"/>
        <w:rPr>
          <w:color w:val="000000" w:themeColor="text1"/>
          <w:sz w:val="24"/>
          <w:szCs w:val="24"/>
        </w:rPr>
      </w:pPr>
    </w:p>
    <w:p w:rsidR="004B1572" w:rsidRPr="00837D1C" w:rsidP="00491B4F">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 xml:space="preserve">Uygunluk denetimleri, ithalat genelgeleri ve prosedürlerde belirtilen/dayanağı olan özel durumlar haricinde gümrüklü sahadaki ürünler için gerçekleştirilmekte olup mevzuat ve uygulamalar yönünden gerektiğinde gümrüklü saha dışındaki ürün yerinde de fiziki muayene, numune alımı ve heyet tespit işlemleri gerçekleştirilebilmektedir. Bu nedenle, prosedürde yer alan “gümrüklü saha” vb. ifadelerin bu yönde anlaşılması gerekmektedir. </w:t>
      </w:r>
    </w:p>
    <w:p w:rsidR="004B1572" w:rsidRPr="00837D1C" w:rsidP="004B1572">
      <w:pPr>
        <w:spacing w:line="267" w:lineRule="auto"/>
        <w:ind w:right="55"/>
        <w:jc w:val="both"/>
        <w:rPr>
          <w:color w:val="000000" w:themeColor="text1"/>
          <w:sz w:val="24"/>
          <w:szCs w:val="24"/>
        </w:rPr>
      </w:pPr>
    </w:p>
    <w:p w:rsidR="004B1572" w:rsidRPr="00837D1C" w:rsidP="00491B4F">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İthalat genelgeleri ve prosedürlerinde aksi belirtilmedikçe, ithalat denetim faaliyetlerine ilişkin Bakanlıklar, Genel Sekreterlik, Hukuk Müşavirliği gibi makamlara gönderilmesi gereken tüm yazılar İthalat Merkezi Başkanlığı aracılığıyla iletilecektir.</w:t>
      </w:r>
    </w:p>
    <w:p w:rsidR="004B1572" w:rsidRPr="00837D1C" w:rsidP="004B1572">
      <w:pPr>
        <w:spacing w:line="267" w:lineRule="auto"/>
        <w:ind w:right="55"/>
        <w:jc w:val="both"/>
        <w:rPr>
          <w:color w:val="000000" w:themeColor="text1"/>
          <w:sz w:val="24"/>
          <w:szCs w:val="24"/>
        </w:rPr>
      </w:pPr>
    </w:p>
    <w:p w:rsidR="004B1572" w:rsidRPr="00837D1C" w:rsidP="00491B4F">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Enstitümüzce yürütülmekte olan ithalat denetim faaliyetlerini ilgilendiren her konuda kamu kuruluşları ile özel ve/veya tüzel kişilerce Enstitümüz birimlerine yönlendirilen bilgi talepleri ve yazılara ilişkin olarak, İthalat Merkezi Başkanlığı görüş ve/veya koordinasyonu sağlanmadan hiçbir surette yazışma yapılmayacaktır.</w:t>
      </w:r>
    </w:p>
    <w:p w:rsidR="005F2164" w:rsidRPr="00837D1C" w:rsidP="005F2164">
      <w:pPr>
        <w:pStyle w:val="ListParagraph"/>
        <w:rPr>
          <w:color w:val="000000" w:themeColor="text1"/>
          <w:sz w:val="24"/>
          <w:szCs w:val="24"/>
        </w:rPr>
      </w:pPr>
    </w:p>
    <w:p w:rsidR="005F2164" w:rsidRPr="00837D1C" w:rsidP="005F2164">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 xml:space="preserve">İlgili birim amirleri faaliyetlerin yürütülmesi ve BelgeNET sistemi ile ilgili birimlerinde alınması gerekli olan tüm tedbirleri alacaktır. İthalat faaliyetlerine ilişkin yazılım talepleri ve iyileştirme çalışmaları İthalat Merkezi Başkanlığınca gerçekleştirilecek olup bu konudaki görüş, talep ve önerilerin öncelikle İthalat Merkezi Başkanlığına iletilmesi gerekmektedir. </w:t>
      </w:r>
    </w:p>
    <w:p w:rsidR="005F2164" w:rsidRPr="00837D1C" w:rsidP="005F2164">
      <w:pPr>
        <w:pStyle w:val="ListParagraph"/>
        <w:rPr>
          <w:color w:val="000000" w:themeColor="text1"/>
          <w:sz w:val="24"/>
          <w:szCs w:val="24"/>
        </w:rPr>
      </w:pPr>
    </w:p>
    <w:p w:rsidR="004B1572" w:rsidRPr="00837D1C" w:rsidP="004B1572">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 xml:space="preserve"> İthalat denetim faaliyetlerine ilişkin işlemlerin elektronik ortama uyumlu hâle getirilmesi, talep ve bildirim formları gibi formların oluşturulması ve QDMS üzerinden yayımlanması, BelgeNET gibi Enstitümüz sistemleri üzerinde denetimlere ilişkin yapılacak değişikliklerin sağlanması ve QDMS üzerinde yayımlanan dokümanlar ile BelgeNET üzerinde otomatik oluşan dokümanların uyumlaştırma çalışmaları İthalat Merkezi Başkanlığı yetki ve sorumluluğunda olup gerektiğinde icracı birimler ile denetimde görev alan diğer birimlerin (laboratuvarlar vb.) görüş, talep ve önerileri de dikkate alınarak yürütülecek ve İthalat Merkezi Başkanlığı koordinesinde Bilgi İşlem Dairesi Başkanlığı tarafından BelgeNET üzerinde geliştirmelerin yapılması sağlanacaktır.</w:t>
      </w:r>
    </w:p>
    <w:p w:rsidR="004B1572" w:rsidRPr="00837D1C" w:rsidP="00491B4F">
      <w:pPr>
        <w:pStyle w:val="ListParagraph"/>
        <w:spacing w:line="267" w:lineRule="auto"/>
        <w:ind w:left="360" w:right="55"/>
        <w:jc w:val="both"/>
        <w:rPr>
          <w:color w:val="000000" w:themeColor="text1"/>
          <w:sz w:val="24"/>
          <w:szCs w:val="24"/>
        </w:rPr>
      </w:pP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Buna göre, sisteme girilen veriler dikkate alınarak otomatik oluşan ve bilgi amacı taşıyan bilgi formu, başvuru formu, ürün bilgi beyan formu gibi formlar; BelgeNET’te QDMS üzerinde yayımlanmış olan formların asgari şartlarını sağlayacak şekilde oluşturulabilir. Bu tür bilgi amaçlı formlar revize edildiğinde, BelgeNET üzerinde yapılacak uyumlaştırma yönündeki geliştirme ve revizyon, geçmiş başvuruları da kapsayacak şekilde otomatik oluşacak form formatlarında değişikliğe sebep olabilir.</w:t>
      </w:r>
    </w:p>
    <w:p w:rsidR="004B1572" w:rsidRPr="00837D1C" w:rsidP="00491B4F">
      <w:pPr>
        <w:pStyle w:val="ListParagraph"/>
        <w:spacing w:line="267" w:lineRule="auto"/>
        <w:ind w:left="360" w:right="55"/>
        <w:jc w:val="both"/>
        <w:rPr>
          <w:color w:val="000000" w:themeColor="text1"/>
          <w:sz w:val="24"/>
          <w:szCs w:val="24"/>
        </w:rPr>
      </w:pP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Firmalarca sunulacak beyan ve taahhütname gibi belgelere ilişkin formlar, QDMS üzerinden takip edilebilecek olmakla beraber; firmaların sunacağı belgelerde form numaraları vb. aranması gerekmemekte ve içerik yönüyle kontrollerin yapılması yeterli görülmektedir.</w:t>
      </w: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 xml:space="preserve">  </w:t>
      </w:r>
    </w:p>
    <w:p w:rsidR="004B1572" w:rsidRPr="00837D1C" w:rsidP="004B1572">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İthalat denetim faaliyetleri, herhangi bir akreditasyon standardı ya da sistemi kapsamında olmayıp Enstitümüze Bakanlık tarafından Tebliğler ile fiili denetim işlemlerinin tevdi edilmesi ve hizmet birimlerimiz ve personelimizin de bu yönde görevlendirilmesi şeklinde icra edilmektedir. Bu bağlamda, ilgili olduğunda görevin ifası adına kurum içi portal ve sistemlerin kullanılması faaliyette yapılan görevlendirmelerin bir sonucudur.</w:t>
      </w:r>
    </w:p>
    <w:p w:rsidR="004B1572" w:rsidRPr="00837D1C" w:rsidP="00491B4F">
      <w:pPr>
        <w:pStyle w:val="ListParagraph"/>
        <w:spacing w:line="267" w:lineRule="auto"/>
        <w:ind w:left="360" w:right="55"/>
        <w:jc w:val="both"/>
        <w:rPr>
          <w:color w:val="000000" w:themeColor="text1"/>
          <w:sz w:val="24"/>
          <w:szCs w:val="24"/>
        </w:rPr>
      </w:pPr>
    </w:p>
    <w:p w:rsidR="004B1572" w:rsidRPr="00837D1C" w:rsidP="004B1572">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İnceleme heyeti, ön inceleme, denetmen/teknik inceleme, dekont kontrol, onay öncesi kontrol veya diğer işlem ya da aşamalarda görev alan personel fark etmeksizin, faaliyette görev alan tüm personelin eğitimi ve tecrübe edinmesi hususunda; göreve başlangıcında ve sonrasında periyodik takibi sağlamak, personele faaliyetlere ilişkin gerekli bilgilendirmeleri yapmak, personelin faaliyetler açısından gelişimini analiz ederek katkı ve yönlendirmelerde bulunmak ve bunlarla ilgili tüm iş ve işlemleri yapmak ve/veya gerektiğinde ilgili diğer birimlerden talep etmek birincil olarak personelin faaliyette görev aldığı birimlerin sorumluluğundadır. Bu yöndeki iş ve işlemlerde, Enstitümüz iç mevzuatı ile usul ve esasları dikkate alınmalıdır.</w:t>
      </w:r>
    </w:p>
    <w:p w:rsidR="004B1572" w:rsidRPr="00837D1C" w:rsidP="00491B4F">
      <w:pPr>
        <w:pStyle w:val="ListParagraph"/>
        <w:spacing w:line="267" w:lineRule="auto"/>
        <w:ind w:left="360" w:right="55"/>
        <w:jc w:val="both"/>
        <w:rPr>
          <w:color w:val="000000" w:themeColor="text1"/>
          <w:sz w:val="24"/>
          <w:szCs w:val="24"/>
        </w:rPr>
      </w:pPr>
      <w:r w:rsidRPr="00837D1C">
        <w:rPr>
          <w:color w:val="000000" w:themeColor="text1"/>
          <w:sz w:val="24"/>
          <w:szCs w:val="24"/>
        </w:rPr>
        <w:t xml:space="preserve">  </w:t>
      </w:r>
    </w:p>
    <w:p w:rsidR="004B1572" w:rsidRPr="00837D1C" w:rsidP="004B1572">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 xml:space="preserve">İthalat denetim faaliyetlerinin herhangi bir safhasında görev alan tüm personel, denetim faaliyetleri açısından kurum dışı kişiler veya firmalar tarafından kendisiyle yapılan görüşmelerde resmi görev alanı ve sorumluluğu dışındaki hususlarda herhangi bir bilgi vermeyecek ve yorumda bulunmayacaktır. Firma yetkilisi, firma temsilcisi veya firma vekili olduğunu kanıtlayamayan kişilere, başvuruların içeriğine ilişkin bilgi verilmeyecektir. Fiili denetime yönlendirilmiş başvurular ile ilgili bilgi ve talepler, BelgeNET üzerinden takip edilebilecek şekilde yapılan yazışmalar ile mevzuatta gereken şekilde detaylı olarak firmalara iletilecektir. </w:t>
      </w:r>
    </w:p>
    <w:p w:rsidR="00077DB6" w:rsidRPr="00837D1C" w:rsidP="003C3966">
      <w:pPr>
        <w:pStyle w:val="ListParagraph"/>
        <w:rPr>
          <w:color w:val="000000" w:themeColor="text1"/>
          <w:sz w:val="24"/>
          <w:szCs w:val="24"/>
        </w:rPr>
      </w:pPr>
    </w:p>
    <w:p w:rsidR="00077DB6" w:rsidRPr="00837D1C" w:rsidP="004B1572">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Hizmete özel yazıların ve ilgili Bakanlıklarca iletilen yazıların firmalar ve ilgilisi olmayan kişi/kurum/vb. paylaşılmasından imtina edilecek olup hiçbir surette kurum dışına aktarılmayacaktır.</w:t>
      </w:r>
    </w:p>
    <w:p w:rsidR="004B1572" w:rsidRPr="00837D1C" w:rsidP="00491B4F">
      <w:pPr>
        <w:pStyle w:val="ListParagraph"/>
        <w:rPr>
          <w:color w:val="000000" w:themeColor="text1"/>
          <w:sz w:val="24"/>
          <w:szCs w:val="24"/>
        </w:rPr>
      </w:pPr>
    </w:p>
    <w:p w:rsidR="0095358A" w:rsidRPr="00837D1C" w:rsidP="00491B4F">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 xml:space="preserve">Tebliğ güncellemeleri ile varsa buna ilişkin uygulama değişiklik ve esasları Bakanlıkça tebliğ edilmesini müteakip İthalat Merkezi Başkanlığınca duyurulur ve gereken durumlarda ilgili uygulama dokümanlarının (genelge, prosedür vb.) güncellenmesi sağlanır. Enstitümüz yönerge, genelge, prosedür, talimat, form, liste vb. dokümanları </w:t>
      </w:r>
      <w:hyperlink r:id="rId19" w:history="1">
        <w:r w:rsidRPr="00837D1C">
          <w:rPr>
            <w:rStyle w:val="Hyperlink"/>
            <w:rFonts w:eastAsiaTheme="majorEastAsia"/>
            <w:sz w:val="24"/>
            <w:szCs w:val="24"/>
          </w:rPr>
          <w:t>https://qdms.tse.org.tr/qdms/</w:t>
        </w:r>
      </w:hyperlink>
      <w:r w:rsidRPr="00837D1C">
        <w:rPr>
          <w:color w:val="000000" w:themeColor="text1"/>
          <w:sz w:val="24"/>
          <w:szCs w:val="24"/>
        </w:rPr>
        <w:t xml:space="preserve"> İthalat Merkezi Başkanlığı klasörleri üzerinde yayımlanarak denetim birimleri ve personelince bu ortamda güncel olarak takip edilebilecektir. Tebliğlerin ve eklerinin güncel hâli ile diğer mevzuat </w:t>
      </w:r>
      <w:hyperlink r:id="rId20" w:history="1">
        <w:r w:rsidRPr="00837D1C">
          <w:rPr>
            <w:rStyle w:val="Hyperlink"/>
            <w:rFonts w:eastAsiaTheme="majorEastAsia"/>
            <w:sz w:val="24"/>
            <w:szCs w:val="24"/>
          </w:rPr>
          <w:t>http://www.mevzuat.gov.tr/</w:t>
        </w:r>
      </w:hyperlink>
      <w:r w:rsidRPr="00837D1C">
        <w:rPr>
          <w:color w:val="000000" w:themeColor="text1"/>
          <w:sz w:val="24"/>
          <w:szCs w:val="24"/>
        </w:rPr>
        <w:t xml:space="preserve"> ve </w:t>
      </w:r>
      <w:hyperlink r:id="rId21" w:history="1">
        <w:r w:rsidRPr="00837D1C">
          <w:rPr>
            <w:rStyle w:val="Hyperlink"/>
            <w:rFonts w:eastAsiaTheme="majorEastAsia"/>
            <w:sz w:val="24"/>
            <w:szCs w:val="24"/>
          </w:rPr>
          <w:t>https://kaysis.gov.tr/</w:t>
        </w:r>
      </w:hyperlink>
      <w:r w:rsidRPr="00837D1C">
        <w:rPr>
          <w:color w:val="000000" w:themeColor="text1"/>
          <w:sz w:val="24"/>
          <w:szCs w:val="24"/>
        </w:rPr>
        <w:t xml:space="preserve"> internet sayfaları üzerinden de elektronik ortamda izlenebilecektir.</w:t>
      </w:r>
    </w:p>
    <w:p w:rsidR="0095358A" w:rsidRPr="00837D1C" w:rsidP="0095358A">
      <w:pPr>
        <w:spacing w:after="61" w:line="276" w:lineRule="auto"/>
        <w:ind w:left="9"/>
        <w:jc w:val="both"/>
        <w:rPr>
          <w:color w:val="000000" w:themeColor="text1"/>
          <w:sz w:val="24"/>
          <w:szCs w:val="24"/>
        </w:rPr>
      </w:pPr>
    </w:p>
    <w:p w:rsidR="0095358A" w:rsidRPr="00837D1C" w:rsidP="0095358A">
      <w:pPr>
        <w:spacing w:after="9" w:line="276" w:lineRule="auto"/>
        <w:ind w:left="369" w:right="94"/>
        <w:jc w:val="both"/>
        <w:rPr>
          <w:color w:val="000000" w:themeColor="text1"/>
          <w:sz w:val="24"/>
          <w:szCs w:val="24"/>
        </w:rPr>
      </w:pPr>
      <w:r w:rsidRPr="00837D1C">
        <w:rPr>
          <w:color w:val="000000" w:themeColor="text1"/>
          <w:sz w:val="24"/>
          <w:szCs w:val="24"/>
        </w:rPr>
        <w:t>Bakanlıkça münferiden veya uygulamalara yönelik emsal niteliğinde olabilecek bildirimler ya da denetim rehber ve kurallarında gerçekleştirilebilecek revizyonlar gibi durumlarda da yukarıdaki usul benimsenecek olup İthalat Merkezi Başkanlığınca gerekli çalışmalar veya yazışmalar yapılabilecek, Bakanlıkla ve iç veya dış paydaşlarla istişarede bulunulabilecek, münferiden ya da genel duyurular ile bunlara ilişkin diğer iş ve işlemler gerçekleştirilebilecektir.</w:t>
      </w:r>
    </w:p>
    <w:p w:rsidR="004B1572" w:rsidRPr="00837D1C" w:rsidP="00491B4F">
      <w:pPr>
        <w:pStyle w:val="ListParagraph"/>
        <w:rPr>
          <w:color w:val="000000" w:themeColor="text1"/>
          <w:sz w:val="24"/>
          <w:szCs w:val="24"/>
        </w:rPr>
      </w:pPr>
    </w:p>
    <w:p w:rsidR="00F33B30" w:rsidRPr="00837D1C" w:rsidP="00491B4F">
      <w:pPr>
        <w:pStyle w:val="ListParagraph"/>
        <w:numPr>
          <w:ilvl w:val="0"/>
          <w:numId w:val="11"/>
        </w:numPr>
        <w:spacing w:line="267" w:lineRule="auto"/>
        <w:ind w:right="55"/>
        <w:jc w:val="both"/>
        <w:rPr>
          <w:color w:val="000000" w:themeColor="text1"/>
          <w:sz w:val="24"/>
          <w:szCs w:val="24"/>
        </w:rPr>
      </w:pPr>
      <w:r w:rsidRPr="00837D1C">
        <w:rPr>
          <w:color w:val="000000" w:themeColor="text1"/>
          <w:sz w:val="24"/>
          <w:szCs w:val="24"/>
        </w:rPr>
        <w:t xml:space="preserve">Tebliğ kapsamında yürütülen fiili denetim faaliyetlerinde, ithalat birimleri ile diğer birimlerimiz arası talep ve bildirimlerin Enstitümüz BelgeNET sistemi üzerinden sağlanması, yazılım ve iyileştirme çalışmaları ve faaliyetlerde QDMS kullanımına yönelik çalışmalar kapsamında;  </w:t>
      </w:r>
    </w:p>
    <w:p w:rsidR="004B1572" w:rsidRPr="00837D1C" w:rsidP="004B1572">
      <w:pPr>
        <w:pStyle w:val="ListParagraph"/>
        <w:spacing w:line="267" w:lineRule="auto"/>
        <w:ind w:left="360" w:right="55"/>
        <w:jc w:val="both"/>
        <w:rPr>
          <w:color w:val="000000" w:themeColor="text1"/>
          <w:sz w:val="24"/>
          <w:szCs w:val="24"/>
        </w:rPr>
      </w:pPr>
      <w:r w:rsidRPr="00837D1C">
        <w:rPr>
          <w:color w:val="000000" w:themeColor="text1"/>
          <w:sz w:val="24"/>
          <w:szCs w:val="24"/>
        </w:rPr>
        <w:t xml:space="preserve"> </w:t>
      </w:r>
    </w:p>
    <w:p w:rsidR="00F33B30" w:rsidRPr="00837D1C" w:rsidP="001D2685">
      <w:pPr>
        <w:numPr>
          <w:ilvl w:val="1"/>
          <w:numId w:val="18"/>
        </w:numPr>
        <w:spacing w:after="28" w:line="276" w:lineRule="auto"/>
        <w:ind w:left="851" w:right="87" w:hanging="425"/>
        <w:jc w:val="both"/>
        <w:rPr>
          <w:color w:val="000000" w:themeColor="text1"/>
          <w:sz w:val="24"/>
          <w:szCs w:val="24"/>
        </w:rPr>
      </w:pPr>
      <w:r w:rsidRPr="00837D1C">
        <w:rPr>
          <w:color w:val="000000" w:themeColor="text1"/>
          <w:sz w:val="24"/>
          <w:szCs w:val="24"/>
        </w:rPr>
        <w:t xml:space="preserve">İthalat birimlerince, prosedürde tanımlanan konularda ve prosedürde tanımlanan şekillerde laboratuvarlara veya diğer birimlere yönlendirilecek test yapılması, rapor incelemesi ve/veya görüş alınması gibi talepler QDMS’de yayımlanan "İthalat Uygunluk Değerlendirme, İnceleme, Görüş ve Deney Talep Formu" ile doğrudan BelgeNET üzerinden, inceleme/görüş cevapları ile test raporlarına dair bildirimler ise varsa ekleriyle beraber laboratuvarlarca "İMB LYS Talepleri İnceleme Ve/Veya Deney Sonucu Bildirim Raporu Formu ", diğer birimlerce “İthalat Uygunluk Değerlendirme, İnceleme Sonuç Ve /Veya Görüş Bildirim Formu” ile yine doğrudan BelgeNET üzerinden yapılacaktır. </w:t>
      </w:r>
    </w:p>
    <w:p w:rsidR="001D2685" w:rsidRPr="00837D1C" w:rsidP="001D2685">
      <w:pPr>
        <w:spacing w:after="28" w:line="276" w:lineRule="auto"/>
        <w:ind w:left="851" w:right="87"/>
        <w:jc w:val="both"/>
        <w:rPr>
          <w:color w:val="000000" w:themeColor="text1"/>
          <w:sz w:val="24"/>
          <w:szCs w:val="24"/>
        </w:rPr>
      </w:pPr>
    </w:p>
    <w:p w:rsidR="00F33B30" w:rsidRPr="00837D1C" w:rsidP="001D2685">
      <w:pPr>
        <w:numPr>
          <w:ilvl w:val="1"/>
          <w:numId w:val="18"/>
        </w:numPr>
        <w:spacing w:after="28" w:line="276" w:lineRule="auto"/>
        <w:ind w:left="851" w:right="87" w:hanging="425"/>
        <w:jc w:val="both"/>
        <w:rPr>
          <w:color w:val="000000" w:themeColor="text1"/>
          <w:sz w:val="24"/>
          <w:szCs w:val="24"/>
        </w:rPr>
      </w:pPr>
      <w:r w:rsidRPr="00837D1C">
        <w:rPr>
          <w:color w:val="000000" w:themeColor="text1"/>
          <w:sz w:val="24"/>
          <w:szCs w:val="24"/>
        </w:rPr>
        <w:t xml:space="preserve">BelgeNET üzerinde ithalat birimlerince yapılan taleplerde, </w:t>
      </w:r>
      <w:r w:rsidRPr="00837D1C">
        <w:rPr>
          <w:b/>
          <w:color w:val="000000" w:themeColor="text1"/>
          <w:sz w:val="24"/>
          <w:szCs w:val="24"/>
        </w:rPr>
        <w:t>talebin türü</w:t>
      </w:r>
      <w:r w:rsidRPr="00837D1C">
        <w:rPr>
          <w:color w:val="000000" w:themeColor="text1"/>
          <w:sz w:val="24"/>
          <w:szCs w:val="24"/>
        </w:rPr>
        <w:t xml:space="preserve"> (indirgenmiş testler, tüm testler, inceleme veya görüş talepleri, enerji verimliliği mevzuatı çerçevesinde inceleme yapılması gibi uygulamalar yönünden ilgili olabilecek her tür talep) </w:t>
      </w:r>
      <w:r w:rsidRPr="00837D1C">
        <w:rPr>
          <w:b/>
          <w:color w:val="000000" w:themeColor="text1"/>
          <w:sz w:val="24"/>
          <w:szCs w:val="24"/>
        </w:rPr>
        <w:t>mutlak</w:t>
      </w:r>
      <w:r w:rsidRPr="00837D1C">
        <w:rPr>
          <w:color w:val="000000" w:themeColor="text1"/>
          <w:sz w:val="24"/>
          <w:szCs w:val="24"/>
        </w:rPr>
        <w:t xml:space="preserve"> </w:t>
      </w:r>
      <w:r w:rsidRPr="00837D1C">
        <w:rPr>
          <w:b/>
          <w:color w:val="000000" w:themeColor="text1"/>
          <w:sz w:val="24"/>
          <w:szCs w:val="24"/>
        </w:rPr>
        <w:t>surette</w:t>
      </w:r>
      <w:r w:rsidRPr="00837D1C">
        <w:rPr>
          <w:color w:val="000000" w:themeColor="text1"/>
          <w:sz w:val="24"/>
          <w:szCs w:val="24"/>
        </w:rPr>
        <w:t xml:space="preserve"> BelgeNET üzerinde </w:t>
      </w:r>
      <w:r w:rsidRPr="00837D1C">
        <w:rPr>
          <w:b/>
          <w:color w:val="000000" w:themeColor="text1"/>
          <w:sz w:val="24"/>
          <w:szCs w:val="24"/>
        </w:rPr>
        <w:t xml:space="preserve">doğru şekilde </w:t>
      </w:r>
      <w:r w:rsidRPr="00837D1C">
        <w:rPr>
          <w:color w:val="000000" w:themeColor="text1"/>
          <w:sz w:val="24"/>
          <w:szCs w:val="24"/>
        </w:rPr>
        <w:t>seçilecek, talep içerikleri ve açıklamaları gereken tüm detayları ihtiva edecek şekilde doldurulacaktır. Net olarak anlaşılamayan veya talep türüyle uyuşmadığı yönünde tereddüt bulunan vb. durumlarda gerekirse ilgili birimler ve personelce karşılıklı teyitleşilecektir.</w:t>
      </w:r>
    </w:p>
    <w:p w:rsidR="001D2685" w:rsidRPr="00837D1C" w:rsidP="001D2685">
      <w:pPr>
        <w:spacing w:after="28" w:line="276" w:lineRule="auto"/>
        <w:ind w:right="87"/>
        <w:jc w:val="both"/>
        <w:rPr>
          <w:color w:val="000000" w:themeColor="text1"/>
          <w:sz w:val="24"/>
          <w:szCs w:val="24"/>
        </w:rPr>
      </w:pPr>
    </w:p>
    <w:p w:rsidR="001D2685" w:rsidRPr="00837D1C" w:rsidP="001D2685">
      <w:pPr>
        <w:numPr>
          <w:ilvl w:val="1"/>
          <w:numId w:val="18"/>
        </w:numPr>
        <w:spacing w:after="28" w:line="276" w:lineRule="auto"/>
        <w:ind w:left="851" w:right="87" w:hanging="425"/>
        <w:jc w:val="both"/>
        <w:rPr>
          <w:color w:val="000000" w:themeColor="text1"/>
          <w:sz w:val="24"/>
          <w:szCs w:val="24"/>
        </w:rPr>
      </w:pPr>
      <w:r w:rsidRPr="00837D1C">
        <w:rPr>
          <w:color w:val="000000" w:themeColor="text1"/>
          <w:sz w:val="24"/>
          <w:szCs w:val="24"/>
        </w:rPr>
        <w:t>Teknik engel veya aksaklıklar nedeniyle BelgeNET üzerinde işlem yapılamadığı durumlarda yazışmalar ve talepler EBYS üzerinden yapılabilecek, uygun olduğunda ve sistemsel hata giderildikten sonra BelgeNET üzerinden de aynı yazışma ve talep kayda girmesi adına gerçekleştirilebilecek ve/veya EBYS yazışmaları sisteme eklenebilecektir. Gerekmesi durumunda teknik aksaklıkların çözümü yönünde çalışma yapılabilmesini teminen Bilgi İşlem Dairesi Başkanlığı ve İthalat Merkezi Başkanlığı bilgilendirilecektir.</w:t>
      </w:r>
    </w:p>
    <w:p w:rsidR="00F33B30" w:rsidRPr="00837D1C" w:rsidP="001D2685">
      <w:pPr>
        <w:spacing w:after="28" w:line="276" w:lineRule="auto"/>
        <w:ind w:right="87"/>
        <w:jc w:val="both"/>
        <w:rPr>
          <w:color w:val="000000" w:themeColor="text1"/>
          <w:sz w:val="24"/>
          <w:szCs w:val="24"/>
        </w:rPr>
      </w:pPr>
      <w:r w:rsidRPr="00837D1C">
        <w:rPr>
          <w:color w:val="000000" w:themeColor="text1"/>
          <w:sz w:val="24"/>
          <w:szCs w:val="24"/>
        </w:rPr>
        <w:t xml:space="preserve"> </w:t>
      </w:r>
    </w:p>
    <w:p w:rsidR="001D2685" w:rsidRPr="00837D1C" w:rsidP="001D2685">
      <w:pPr>
        <w:numPr>
          <w:ilvl w:val="1"/>
          <w:numId w:val="18"/>
        </w:numPr>
        <w:spacing w:after="28" w:line="276" w:lineRule="auto"/>
        <w:ind w:left="851" w:right="87" w:hanging="425"/>
        <w:jc w:val="both"/>
        <w:rPr>
          <w:color w:val="000000" w:themeColor="text1"/>
          <w:sz w:val="24"/>
          <w:szCs w:val="24"/>
        </w:rPr>
      </w:pPr>
      <w:r w:rsidRPr="00837D1C">
        <w:rPr>
          <w:color w:val="000000" w:themeColor="text1"/>
          <w:sz w:val="24"/>
          <w:szCs w:val="24"/>
        </w:rPr>
        <w:t>Tüm dokümanların güncelliği QDMS üzerinden takip edilecektir.</w:t>
      </w:r>
    </w:p>
    <w:p w:rsidR="00222766" w:rsidRPr="00837D1C" w:rsidP="001D2685">
      <w:pPr>
        <w:spacing w:after="28" w:line="276" w:lineRule="auto"/>
        <w:ind w:right="87"/>
        <w:jc w:val="both"/>
        <w:rPr>
          <w:color w:val="000000" w:themeColor="text1"/>
          <w:sz w:val="24"/>
          <w:szCs w:val="24"/>
        </w:rPr>
      </w:pPr>
      <w:r w:rsidRPr="00837D1C">
        <w:rPr>
          <w:color w:val="000000" w:themeColor="text1"/>
          <w:sz w:val="24"/>
          <w:szCs w:val="24"/>
        </w:rPr>
        <w:t xml:space="preserve"> </w:t>
      </w:r>
    </w:p>
    <w:p w:rsidR="004B1572" w:rsidRPr="00837D1C" w:rsidP="001D2685">
      <w:pPr>
        <w:numPr>
          <w:ilvl w:val="1"/>
          <w:numId w:val="18"/>
        </w:numPr>
        <w:spacing w:after="28" w:line="276" w:lineRule="auto"/>
        <w:ind w:left="851" w:right="87" w:hanging="425"/>
        <w:jc w:val="both"/>
        <w:rPr>
          <w:color w:val="000000" w:themeColor="text1"/>
          <w:sz w:val="24"/>
          <w:szCs w:val="24"/>
        </w:rPr>
      </w:pPr>
      <w:r w:rsidRPr="00837D1C">
        <w:rPr>
          <w:color w:val="000000" w:themeColor="text1"/>
          <w:sz w:val="24"/>
          <w:szCs w:val="24"/>
        </w:rPr>
        <w:t xml:space="preserve">Fiili denetime yönlendirilmiş olan ithalat başvurularındaki ürünlere dair deney işlemleri, Enstitümüz </w:t>
      </w:r>
      <w:hyperlink r:id="rId22" w:history="1">
        <w:r w:rsidRPr="00837D1C" w:rsidR="007F19F6">
          <w:rPr>
            <w:rStyle w:val="Hyperlink"/>
            <w:sz w:val="24"/>
            <w:szCs w:val="24"/>
          </w:rPr>
          <w:t>http://deneytakip.tse.org.tr/</w:t>
        </w:r>
      </w:hyperlink>
      <w:r w:rsidRPr="00837D1C">
        <w:rPr>
          <w:color w:val="000000" w:themeColor="text1"/>
          <w:sz w:val="24"/>
          <w:szCs w:val="24"/>
        </w:rPr>
        <w:t xml:space="preserve"> adresi üzerinden başvuru bilgileri kullanılarak firmalarca takip edilebilecektir.</w:t>
      </w:r>
    </w:p>
    <w:p w:rsidR="00222766" w:rsidRPr="00837D1C" w:rsidP="00491B4F">
      <w:pPr>
        <w:spacing w:line="267" w:lineRule="auto"/>
        <w:ind w:right="55"/>
        <w:jc w:val="both"/>
        <w:rPr>
          <w:color w:val="000000" w:themeColor="text1"/>
          <w:sz w:val="24"/>
          <w:szCs w:val="24"/>
        </w:rPr>
      </w:pPr>
    </w:p>
    <w:p w:rsidR="00F33B30" w:rsidRPr="00837D1C" w:rsidP="00F33B30">
      <w:pPr>
        <w:numPr>
          <w:ilvl w:val="0"/>
          <w:numId w:val="11"/>
        </w:numPr>
        <w:spacing w:after="9" w:line="276" w:lineRule="auto"/>
        <w:ind w:right="94"/>
        <w:jc w:val="both"/>
        <w:rPr>
          <w:color w:val="000000" w:themeColor="text1"/>
          <w:sz w:val="24"/>
          <w:szCs w:val="24"/>
        </w:rPr>
      </w:pPr>
      <w:r w:rsidRPr="00837D1C">
        <w:rPr>
          <w:color w:val="000000" w:themeColor="text1"/>
          <w:sz w:val="24"/>
          <w:szCs w:val="24"/>
        </w:rPr>
        <w:t>İthalat genelgeleri ve prosedürleri ile görevlendirilen birimler, faaliyetin etkin, sağlıklı ve hızlı şekilde aksatılmadan yürütülmesini teminen uygulamaya yönelik olarak gerekli analizleri yapacak ve önlemleri alacaktır. Birim amirleri, ithalat genelgeleri ve prosedürlerinin hükümlerine aykırı olmamak kaydıyla denetim faaliyetlerinin yürütülmesine ilişkin birim içi görev dağılımını sağlayacaktır. Benzer şekilde, sistemsel aksaklık ya da uyuşmazlıklar gibi konularda süreçlerin tekemmül ettirilebilmesini teminen uygun olan iş ve işlemler gerçekleştirilecek, düzeltici ve önleyici faaliyet çalışmaları ayrıca uygulamaya konulabilecektir.</w:t>
      </w:r>
    </w:p>
    <w:p w:rsidR="00F33B30" w:rsidRPr="00837D1C" w:rsidP="00491B4F">
      <w:pPr>
        <w:spacing w:after="9" w:line="276" w:lineRule="auto"/>
        <w:ind w:left="360" w:right="94"/>
        <w:jc w:val="both"/>
        <w:rPr>
          <w:color w:val="000000" w:themeColor="text1"/>
          <w:sz w:val="24"/>
          <w:szCs w:val="24"/>
        </w:rPr>
      </w:pPr>
    </w:p>
    <w:p w:rsidR="003D165B" w:rsidRPr="00837D1C" w:rsidP="003D165B">
      <w:pPr>
        <w:numPr>
          <w:ilvl w:val="0"/>
          <w:numId w:val="11"/>
        </w:numPr>
        <w:spacing w:after="9" w:line="276" w:lineRule="auto"/>
        <w:ind w:right="94"/>
        <w:jc w:val="both"/>
        <w:rPr>
          <w:color w:val="000000" w:themeColor="text1"/>
          <w:sz w:val="24"/>
          <w:szCs w:val="24"/>
        </w:rPr>
      </w:pPr>
      <w:r w:rsidRPr="00837D1C">
        <w:rPr>
          <w:color w:val="000000" w:themeColor="text1"/>
          <w:sz w:val="24"/>
          <w:szCs w:val="24"/>
        </w:rPr>
        <w:t>Faaliyete ilişkin EBYS üzerinden yapılan genel duyuru ve bildirimler, ilgili tüm birimlere ulaşacak şekilde yapılmakta olup birim amirleri birimlerinde yeni göreve başlayan personelin geçmiş dönemde hazırlanan ancak uygulamasına devam edilen yazı ve bildirimlerden bilgi sahibi olması adına gerekli önlemleri alacaktır. Bu duyuru ve bildirimler ile hizmete özel nitelikteki yazılardan gerek prosedürde atıf yapılanlar gerekse önem arz ettiği değerlendirilenler İthalat Merkezi Başkanlığı tarafından QDMS üzerinde ilgili genelge/prosedürler ekinde veya ayrıca birer doküman olarak ithalat denetiminde görev alan personelin erişimine açılabilecektir. Genel duyuru ve bildirimler hizmete özel nitelikleri, sınırlı sürede uygulanacak olması veya benzeri nedenlerle prosedürde yer almayabilir, prosedüre derç edilmemeleri uygulanmalarına engel teşkil etmez.</w:t>
      </w:r>
    </w:p>
    <w:p w:rsidR="00F51680" w:rsidRPr="00837D1C" w:rsidP="00491B4F">
      <w:pPr>
        <w:spacing w:after="9" w:line="276" w:lineRule="auto"/>
        <w:ind w:right="94"/>
        <w:jc w:val="both"/>
        <w:rPr>
          <w:color w:val="000000" w:themeColor="text1"/>
          <w:sz w:val="24"/>
          <w:szCs w:val="24"/>
        </w:rPr>
      </w:pPr>
    </w:p>
    <w:p w:rsidR="003D165B" w:rsidRPr="00837D1C" w:rsidP="00491B4F">
      <w:pPr>
        <w:numPr>
          <w:ilvl w:val="0"/>
          <w:numId w:val="11"/>
        </w:numPr>
        <w:spacing w:after="9" w:line="276" w:lineRule="auto"/>
        <w:ind w:right="94"/>
        <w:jc w:val="both"/>
        <w:rPr>
          <w:color w:val="000000" w:themeColor="text1"/>
          <w:sz w:val="24"/>
          <w:szCs w:val="24"/>
        </w:rPr>
      </w:pPr>
      <w:r w:rsidRPr="00837D1C">
        <w:rPr>
          <w:color w:val="000000" w:themeColor="text1"/>
          <w:sz w:val="24"/>
          <w:szCs w:val="24"/>
        </w:rPr>
        <w:t>İthalat Merkezi Başkanlığı uhdesinde yürütülen her türlü ithalat faaliyet ve işlemine (ön inceleme, teknik inceleme, heyet, onay, faturalandırma vb.) ilişkin yazılımsal iyileştirme ve geliştirme durumlarının faaliyette görev alan tüm birimler ve personelce takip edilmesi ve dikkate alınması, bahse konu geliştirme ve iyileştirmeler kullanılarak faaliyete ilişkin görevlerin verimli bir şekilde icra edilmesi, söz konusu geliştirme ve iyileştirmeler kapsamında tespit edilen eksiklik veya hataların görev tanımlamaları dikkate alınarak ilgili birimlerle paylaşılması ve faaliyette ihtiyaç duyulabilecek her tür sistemsel ve yazılımsal ihtiyaca ilişkin taleplerin detay ve gerekçeleri ile beraber ilgili birim amirlerinin uygun görüşüyle beraber buna göre bildirilmesi gerekmektedir. Diğer yandan faaliyetin işleyişi ile alakalı olarak acil biçimde çözüm üretilmesi ve süreçlerin devamlılığının sağlanması yönünden oluşabilecek anlık ve münferit hata ve aksaklıklarda uygulama destek ve yazılım ekiplerine Enstitümüz usullerine uygun bir biçimde bildirimler yapılması ve bunlar hakkında ayrıca bilgi verilmesi uygun görülmektedir.</w:t>
      </w:r>
    </w:p>
    <w:p w:rsidR="001D2685" w:rsidRPr="00837D1C" w:rsidP="001D2685">
      <w:pPr>
        <w:spacing w:after="9" w:line="276" w:lineRule="auto"/>
        <w:ind w:left="360" w:right="94"/>
        <w:jc w:val="both"/>
        <w:rPr>
          <w:color w:val="000000" w:themeColor="text1"/>
          <w:sz w:val="24"/>
          <w:szCs w:val="24"/>
        </w:rPr>
      </w:pPr>
    </w:p>
    <w:p w:rsidR="003D165B" w:rsidRPr="00837D1C" w:rsidP="00491B4F">
      <w:pPr>
        <w:numPr>
          <w:ilvl w:val="0"/>
          <w:numId w:val="11"/>
        </w:numPr>
        <w:spacing w:after="9" w:line="276" w:lineRule="auto"/>
        <w:ind w:right="94"/>
        <w:jc w:val="both"/>
        <w:rPr>
          <w:color w:val="000000" w:themeColor="text1"/>
          <w:sz w:val="24"/>
          <w:szCs w:val="24"/>
        </w:rPr>
      </w:pPr>
      <w:r w:rsidRPr="00837D1C">
        <w:rPr>
          <w:color w:val="000000" w:themeColor="text1"/>
          <w:sz w:val="24"/>
          <w:szCs w:val="24"/>
        </w:rPr>
        <w:t xml:space="preserve">Faaliyette görevli birim ve rollerin görev tanımları usulüne uygun şekilde hazırlanıp onay aşamaları tamamlandıktan sonra QDMS üzerinde yayımlanmakta olup denetimlerde esas alınacaktır. </w:t>
      </w:r>
    </w:p>
    <w:p w:rsidR="003D165B" w:rsidRPr="00837D1C" w:rsidP="00491B4F">
      <w:pPr>
        <w:spacing w:after="9" w:line="276" w:lineRule="auto"/>
        <w:ind w:right="94"/>
        <w:jc w:val="both"/>
        <w:rPr>
          <w:color w:val="000000" w:themeColor="text1"/>
          <w:sz w:val="24"/>
          <w:szCs w:val="24"/>
        </w:rPr>
      </w:pPr>
    </w:p>
    <w:p w:rsidR="00F51680" w:rsidRPr="00837D1C" w:rsidP="00491B4F">
      <w:pPr>
        <w:numPr>
          <w:ilvl w:val="0"/>
          <w:numId w:val="11"/>
        </w:numPr>
        <w:spacing w:after="9" w:line="276" w:lineRule="auto"/>
        <w:ind w:right="94"/>
        <w:jc w:val="both"/>
        <w:rPr>
          <w:color w:val="000000" w:themeColor="text1"/>
          <w:sz w:val="24"/>
          <w:szCs w:val="24"/>
        </w:rPr>
      </w:pPr>
      <w:r w:rsidRPr="00837D1C">
        <w:rPr>
          <w:color w:val="000000" w:themeColor="text1"/>
          <w:sz w:val="24"/>
          <w:szCs w:val="24"/>
        </w:rPr>
        <w:t>Gübre İthaline İlişkin Tebliğ kapsamı başvurulara konu ürünlerin nitelikleri bakımından tehlikeli, depolanması sıkıntılı, depolama sırasında bozulabilen, kullanım tarihinin geçmesi söz konusu olan ve benzeri özellikte olmaları dikkate alınarak; bu ürünlere konu başvuruların öncelikle sonuçlandırılabilmesini teminen, hangi inceleme ve işlem aşaması olduğu fark etmeksizin ithalat faaliyetine ilişkin tüm aşamalarda (ön inceleme, heyet işlemleri, teknik inceleme işlemleri, onay işlemleri vb.) ilgili başvurulara öncelik verilecek ve bu başvuruların işlemleri hızlandırılacaktır. Bu yöndeki tedbirler ilgili birim amirleri tarafından alınacaktır.</w:t>
      </w:r>
    </w:p>
    <w:p w:rsidR="00C06049" w:rsidRPr="00837D1C" w:rsidP="00C06049">
      <w:pPr>
        <w:pStyle w:val="ListParagraph"/>
        <w:rPr>
          <w:color w:val="000000" w:themeColor="text1"/>
          <w:sz w:val="24"/>
          <w:szCs w:val="24"/>
        </w:rPr>
      </w:pPr>
    </w:p>
    <w:p w:rsidR="00C06049" w:rsidRPr="00BA2978" w:rsidP="00C06049">
      <w:pPr>
        <w:pStyle w:val="ListParagraph"/>
        <w:numPr>
          <w:ilvl w:val="0"/>
          <w:numId w:val="11"/>
        </w:numPr>
        <w:spacing w:before="100" w:beforeAutospacing="1" w:after="100" w:afterAutospacing="1"/>
        <w:jc w:val="both"/>
        <w:rPr>
          <w:sz w:val="24"/>
          <w:szCs w:val="24"/>
        </w:rPr>
      </w:pPr>
      <w:r w:rsidRPr="00BA2978">
        <w:rPr>
          <w:color w:val="000000"/>
          <w:sz w:val="24"/>
          <w:szCs w:val="24"/>
        </w:rPr>
        <w:t>İlgili gümrük müdürlüğü ile yapılan tüm yazışmalar (bildirim, görüş verme, bilgi talebi, vb), BelgeNet sistemine ilgili başvurunun “İnceleme Ekleri” kısmına izlenebilirliğinin sağlanabilmesi amacıyla mutlak surette eklenecektir.</w:t>
      </w:r>
    </w:p>
    <w:p w:rsidR="00C06049" w:rsidRPr="00837D1C" w:rsidP="00C06049">
      <w:pPr>
        <w:spacing w:after="9" w:line="276" w:lineRule="auto"/>
        <w:ind w:right="94"/>
        <w:jc w:val="both"/>
        <w:rPr>
          <w:color w:val="000000" w:themeColor="text1"/>
          <w:sz w:val="24"/>
          <w:szCs w:val="24"/>
        </w:rPr>
      </w:pPr>
    </w:p>
    <w:p w:rsidR="00C06049" w:rsidRPr="00837D1C" w:rsidP="00C06049">
      <w:pPr>
        <w:spacing w:after="9" w:line="276" w:lineRule="auto"/>
        <w:ind w:right="94"/>
        <w:jc w:val="both"/>
        <w:rPr>
          <w:color w:val="000000" w:themeColor="text1"/>
          <w:sz w:val="24"/>
          <w:szCs w:val="24"/>
        </w:rPr>
      </w:pPr>
    </w:p>
    <w:p w:rsidR="00370912" w:rsidRPr="00837D1C" w:rsidP="00491B4F">
      <w:pPr>
        <w:pStyle w:val="Heading1"/>
        <w:rPr>
          <w:b w:val="0"/>
          <w:color w:val="000000" w:themeColor="text1"/>
          <w:sz w:val="28"/>
          <w:szCs w:val="24"/>
        </w:rPr>
      </w:pPr>
      <w:bookmarkStart w:id="32" w:name="_Toc130801235"/>
      <w:r w:rsidRPr="00837D1C">
        <w:rPr>
          <w:rFonts w:ascii="Times New Roman" w:hAnsi="Times New Roman" w:cs="Times New Roman"/>
          <w:color w:val="000000" w:themeColor="text1"/>
          <w:sz w:val="28"/>
          <w:szCs w:val="24"/>
        </w:rPr>
        <w:t>6. BAŞVURU</w:t>
      </w:r>
      <w:bookmarkEnd w:id="32"/>
    </w:p>
    <w:p w:rsidR="00370912" w:rsidRPr="00837D1C" w:rsidP="004706AC">
      <w:pPr>
        <w:rPr>
          <w:b/>
          <w:color w:val="000000" w:themeColor="text1"/>
          <w:sz w:val="28"/>
          <w:szCs w:val="28"/>
        </w:rPr>
      </w:pPr>
    </w:p>
    <w:p w:rsidR="00A656C1" w:rsidRPr="00837D1C" w:rsidP="00734E2E">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Bu prosedür kapsamındaki faaliyetlerde, firma başvuruları BelgeNet üzerinden yapılacaktır. BelgeNet’te bir başvuru birimi seçilmesinin gerekli olduğu durumlarda, “İthalat İnceleme ve Sistem Müdürlüğü” seçilerek başvuruda bulunulması gerekmektedir.</w:t>
      </w:r>
    </w:p>
    <w:p w:rsidR="00A656C1" w:rsidRPr="00837D1C" w:rsidP="00491B4F">
      <w:pPr>
        <w:spacing w:after="5" w:line="267" w:lineRule="auto"/>
        <w:ind w:right="55"/>
        <w:jc w:val="both"/>
        <w:rPr>
          <w:color w:val="000000" w:themeColor="text1"/>
          <w:sz w:val="24"/>
          <w:szCs w:val="24"/>
        </w:rPr>
      </w:pPr>
    </w:p>
    <w:p w:rsidR="00734E2E" w:rsidRPr="00837D1C" w:rsidP="00734E2E">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Bu prosedür kapsamındaki firma başvuruları, firma yetkilileri veya temsilcileri tarafından BelgeNET sistemi üzerinden elektronik ortamda yapılacak ve hem firmalar hem de birimlerimizce buradan takip edilecektir. Gerekli durumlarda ve mümkün olduğunda, ilgili bilgi ve belgeler üzerinden teyitler yapılmak ve prosedüre aykırı işlem gerçekleştirmemek kaydıyla, başvuruda sisteme girilen hatalı veya eksik bilgilerin düzeltilmesi ve buna göre işlemlere devam edilmesi sağlanabilecektir. Bunun yanında, başvurular doğrudan Enstitümüz sistemlerinde işlem görmekte olduğundan, sistemsel aksaklık ve hata durumlarında, denetim sürecinin devamlılığını ve sonuçlandırılmasını teminen BelgeNet üzerinde gerekli iş ve işlemler icra edilebilecektir.</w:t>
      </w:r>
    </w:p>
    <w:p w:rsidR="00182C8F" w:rsidRPr="00837D1C" w:rsidP="003C3966">
      <w:pPr>
        <w:pStyle w:val="ListParagraph"/>
        <w:rPr>
          <w:color w:val="000000" w:themeColor="text1"/>
          <w:sz w:val="24"/>
          <w:szCs w:val="24"/>
        </w:rPr>
      </w:pPr>
    </w:p>
    <w:p w:rsidR="00182C8F" w:rsidRPr="00837D1C" w:rsidP="003C3966">
      <w:pPr>
        <w:numPr>
          <w:ilvl w:val="0"/>
          <w:numId w:val="8"/>
        </w:numPr>
        <w:spacing w:after="29" w:line="276" w:lineRule="auto"/>
        <w:ind w:right="87"/>
        <w:jc w:val="both"/>
        <w:rPr>
          <w:color w:val="000000" w:themeColor="text1"/>
          <w:sz w:val="24"/>
          <w:szCs w:val="24"/>
        </w:rPr>
      </w:pPr>
      <w:r w:rsidRPr="00837D1C">
        <w:rPr>
          <w:color w:val="000000" w:themeColor="text1"/>
          <w:sz w:val="24"/>
          <w:szCs w:val="24"/>
        </w:rPr>
        <w:t>Başvurular, görev yetki ve tanımlamalarına istinaden ilgili birim ve şefliklere otomatik olarak aktarılacaktır. Hatalı bir aktarım görüldüğü yada sistemsel bir sorun sebebiyle aktarım yapılmasına ihtiyaç duyulduğu takdirde, birim amirleri koordinesinde başvuruların devri söz konusu olabilecek, ayrıca sistem ve yazılım yönünden çalışmalar için İthalat Merkezi Başkanlığı bilgilendirilebilecektir.</w:t>
      </w:r>
    </w:p>
    <w:p w:rsidR="00875E56" w:rsidRPr="00837D1C" w:rsidP="00491B4F">
      <w:pPr>
        <w:pStyle w:val="ListParagraph"/>
        <w:spacing w:after="5" w:line="267" w:lineRule="auto"/>
        <w:ind w:left="426" w:right="55"/>
        <w:jc w:val="both"/>
        <w:rPr>
          <w:color w:val="000000" w:themeColor="text1"/>
          <w:sz w:val="24"/>
          <w:szCs w:val="24"/>
        </w:rPr>
      </w:pPr>
    </w:p>
    <w:p w:rsidR="001733D0" w:rsidRPr="00837D1C" w:rsidP="001733D0">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Başvuruda ilgili yönetmeliğin doğru olup olmadığı kontrol edilecektir. Birden fazla yönetmelik konusu ürünler için tek başvuru yapılması Tek Pencere Sistemi (TPS) ile iletişimde soruna sebebiyet verdiğinden ve başvuru sonuçlandırılıp gümrük sistemlerine aktarılamadığından, böyle bir başvuruyla karşılaşılması hâlinde firma bilgilendirilecek, her bir yönetmeliğe konu ürünler için farklı farklı başvurular yapması sağlanacak, önceki başvuruda icra edilmiş denetim işlemleri var ise kaldığı yerden yeni başvurular üzerinde devam edilecek ve sonuç düzenlenecek, ilk başvuru ise gerekli kayıtlar sistem üzerinde tutularak iptal edilecek ya da işlemden kaldırılacaktır.</w:t>
      </w:r>
    </w:p>
    <w:p w:rsidR="00875E56" w:rsidRPr="00837D1C" w:rsidP="00491B4F">
      <w:pPr>
        <w:spacing w:after="5" w:line="267" w:lineRule="auto"/>
        <w:ind w:right="55"/>
        <w:jc w:val="both"/>
        <w:rPr>
          <w:color w:val="000000" w:themeColor="text1"/>
          <w:sz w:val="24"/>
          <w:szCs w:val="24"/>
        </w:rPr>
      </w:pPr>
    </w:p>
    <w:p w:rsidR="004B6BAF" w:rsidRPr="00837D1C" w:rsidP="00491B4F">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Gübre ithaline ilişkin faaliyetlerde, Tarım ve Orman Bakanlığı 16.12.2019 tarihli ve 70390991-155.02.01.02-E.3833753 sayılı yazısıyla daha önce bildirilmiş olan uygulamaya göre, firmaların Gübre İthaline İlişkin Tebliğ'de yer almayıp Tarım ve Orman Bakanlığı mevzuatı doğrultusunda denetimi talep edilen ürünlerine ilişkin başvuruları Enstitümüzce alınabilecek ve denetimleri gerçekleştirilebilecektir. Bu tür bir başvuruda bulunmak isteyip BelgeNet’te sorun yaşayan firmalarla karşılaşılması hâlinde ivedi olarak İthalat Merkezi Başkanlığına bildirim yapılacaktır.</w:t>
      </w:r>
    </w:p>
    <w:p w:rsidR="00AA5941" w:rsidRPr="00837D1C" w:rsidP="001733D0">
      <w:pPr>
        <w:spacing w:after="5" w:line="267" w:lineRule="auto"/>
        <w:ind w:right="55"/>
        <w:jc w:val="both"/>
        <w:rPr>
          <w:color w:val="000000" w:themeColor="text1"/>
          <w:sz w:val="24"/>
          <w:szCs w:val="24"/>
        </w:rPr>
      </w:pPr>
    </w:p>
    <w:p w:rsidR="00FB29B1" w:rsidRPr="00837D1C" w:rsidP="00491B4F">
      <w:pPr>
        <w:pStyle w:val="ListParagraph"/>
        <w:numPr>
          <w:ilvl w:val="0"/>
          <w:numId w:val="8"/>
        </w:numPr>
        <w:spacing w:after="5" w:line="267" w:lineRule="auto"/>
        <w:ind w:left="426" w:right="55"/>
        <w:jc w:val="both"/>
      </w:pPr>
      <w:r w:rsidRPr="00837D1C">
        <w:rPr>
          <w:color w:val="000000" w:themeColor="text1"/>
          <w:sz w:val="24"/>
          <w:szCs w:val="24"/>
        </w:rPr>
        <w:t>BelgeNET üzerinden ithalat başvurusunda bulunacak ve e-imza ile işlem yaparak belge sunacak ithalatçı firma yetkilileri veya temsilcilerinin, başvuru sahibi firma adına işlem yapmaya yetkili olduklarını kanıtlayan belgeler ile Enstitümüz resmi internet sitesi üzerinde işlem yaparak kullanıcı adı ve şifre ile firma kaydı oluşturmaları, İMB-01-FR-014 doküman kodlu MUVAFFAKATNAME’yi noterden onaylı bir şekilde ithalat işlemi yapan birimlerimize sunmaları ve yetkili değişiklikleri gibi durumlarda birimlerimize bu yönde bilgi ve belgeleri sunmaları gerekmektedir. Buna ilişkin olarak muvaffakatname ile vekâletname veya sicil tasdiknamesi vb. yetkileri gösteren noter onaylı ekleri ithalat birimlerine sunulacak ve buna göre tanımlamalar yapılacaktır. Başvurularda, e-imza sahibi olarak firma adına işlem yapan kişinin yetkili olduğuna ilişkin belgeler istenerek geçerlilikleri (geçerlilik süresi ve ilgili kişinin takibi) kontrol edilecektir.</w:t>
      </w: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BelgeNET üzerinden firmalarca yüklenmesi gereken başvuru evrakları şunlardır;</w:t>
      </w:r>
    </w:p>
    <w:p w:rsidR="004706AC" w:rsidRPr="00837D1C" w:rsidP="004706AC">
      <w:pPr>
        <w:spacing w:line="276" w:lineRule="auto"/>
        <w:ind w:right="55" w:firstLine="708"/>
        <w:jc w:val="both"/>
        <w:rPr>
          <w:color w:val="000000" w:themeColor="text1"/>
          <w:sz w:val="24"/>
          <w:szCs w:val="24"/>
        </w:rPr>
      </w:pPr>
      <w:r w:rsidRPr="00837D1C">
        <w:rPr>
          <w:color w:val="000000" w:themeColor="text1"/>
          <w:sz w:val="24"/>
          <w:szCs w:val="24"/>
        </w:rPr>
        <w:t>a) Ürünün bulunduğu yer ve durumuna uygun olarak,</w:t>
      </w:r>
    </w:p>
    <w:p w:rsidR="004706AC" w:rsidRPr="00837D1C" w:rsidP="004706AC">
      <w:pPr>
        <w:spacing w:line="276" w:lineRule="auto"/>
        <w:ind w:left="1276" w:right="55" w:hanging="283"/>
        <w:jc w:val="both"/>
        <w:rPr>
          <w:color w:val="000000" w:themeColor="text1"/>
          <w:sz w:val="24"/>
          <w:szCs w:val="24"/>
        </w:rPr>
      </w:pPr>
      <w:r w:rsidRPr="00837D1C">
        <w:rPr>
          <w:color w:val="000000" w:themeColor="text1"/>
          <w:sz w:val="24"/>
          <w:szCs w:val="24"/>
        </w:rPr>
        <w:t>(1) Özet beyan veya taşıma belgesi (konşimento, CMR belgesi, tır karnesi vb.) (Eşyanın geçici depolama statüsünde bulunması ya da tam beyanlı yaygın basitleştirilmiş usule tabi olması durumunda)</w:t>
      </w:r>
    </w:p>
    <w:p w:rsidR="004706AC" w:rsidRPr="00837D1C" w:rsidP="004706AC">
      <w:pPr>
        <w:spacing w:line="276" w:lineRule="auto"/>
        <w:ind w:left="1276" w:right="55" w:hanging="283"/>
        <w:jc w:val="both"/>
        <w:rPr>
          <w:color w:val="000000" w:themeColor="text1"/>
          <w:sz w:val="24"/>
          <w:szCs w:val="24"/>
        </w:rPr>
      </w:pPr>
      <w:r w:rsidRPr="00837D1C">
        <w:rPr>
          <w:color w:val="000000" w:themeColor="text1"/>
          <w:sz w:val="24"/>
          <w:szCs w:val="24"/>
        </w:rPr>
        <w:t>(2) Önceki rejime ilişkin gümrük beyannamesi (antrepo, geçici ithalat vb.)</w:t>
      </w:r>
    </w:p>
    <w:p w:rsidR="004706AC" w:rsidRPr="00837D1C" w:rsidP="004706AC">
      <w:pPr>
        <w:spacing w:line="276" w:lineRule="auto"/>
        <w:ind w:left="1276" w:right="55" w:hanging="283"/>
        <w:jc w:val="both"/>
        <w:rPr>
          <w:color w:val="000000" w:themeColor="text1"/>
          <w:sz w:val="24"/>
          <w:szCs w:val="24"/>
        </w:rPr>
      </w:pPr>
      <w:r w:rsidRPr="00837D1C">
        <w:rPr>
          <w:color w:val="000000" w:themeColor="text1"/>
          <w:sz w:val="24"/>
          <w:szCs w:val="24"/>
        </w:rPr>
        <w:t>(3) Serbest Bölge İşlem formu, Ön Statü Belgesi (Serbest Bölgede bulunması durumunda)</w:t>
      </w:r>
    </w:p>
    <w:p w:rsidR="00AA5941" w:rsidRPr="00837D1C" w:rsidP="004706AC">
      <w:pPr>
        <w:spacing w:line="276" w:lineRule="auto"/>
        <w:ind w:left="1276" w:right="55" w:hanging="283"/>
        <w:jc w:val="both"/>
        <w:rPr>
          <w:color w:val="000000" w:themeColor="text1"/>
          <w:sz w:val="24"/>
          <w:szCs w:val="24"/>
        </w:rPr>
      </w:pPr>
      <w:r w:rsidRPr="00837D1C">
        <w:rPr>
          <w:color w:val="000000" w:themeColor="text1"/>
          <w:sz w:val="24"/>
          <w:szCs w:val="24"/>
        </w:rPr>
        <w:t>(4) Transit Refakat Belgesi</w:t>
      </w:r>
    </w:p>
    <w:p w:rsidR="00FB29B1" w:rsidRPr="00837D1C" w:rsidP="004706AC">
      <w:pPr>
        <w:spacing w:line="276" w:lineRule="auto"/>
        <w:ind w:left="1276" w:right="55" w:hanging="283"/>
        <w:jc w:val="both"/>
        <w:rPr>
          <w:color w:val="000000" w:themeColor="text1"/>
          <w:sz w:val="24"/>
          <w:szCs w:val="24"/>
        </w:rPr>
      </w:pPr>
      <w:r w:rsidRPr="00837D1C">
        <w:rPr>
          <w:color w:val="000000" w:themeColor="text1"/>
          <w:sz w:val="24"/>
          <w:szCs w:val="24"/>
        </w:rPr>
        <w:t>(5) Gümrük Beyannamesi (gümrük mevzuatı uyarınca ürünlerin ithal edilmiş ve yediemin deposunda olması gibi hâllerde)*</w:t>
      </w:r>
    </w:p>
    <w:p w:rsidR="004706AC" w:rsidRPr="00837D1C" w:rsidP="004706AC">
      <w:pPr>
        <w:spacing w:line="276" w:lineRule="auto"/>
        <w:ind w:left="142" w:right="55" w:firstLine="567"/>
        <w:jc w:val="both"/>
        <w:rPr>
          <w:color w:val="000000" w:themeColor="text1"/>
          <w:sz w:val="24"/>
          <w:szCs w:val="24"/>
        </w:rPr>
      </w:pPr>
      <w:r w:rsidRPr="00837D1C">
        <w:rPr>
          <w:color w:val="000000" w:themeColor="text1"/>
          <w:sz w:val="24"/>
          <w:szCs w:val="24"/>
        </w:rPr>
        <w:t>b) Fatura veya proforma fatura,</w:t>
      </w:r>
    </w:p>
    <w:p w:rsidR="004706AC" w:rsidRPr="00837D1C" w:rsidP="004706AC">
      <w:pPr>
        <w:spacing w:line="276" w:lineRule="auto"/>
        <w:ind w:left="709" w:right="55"/>
        <w:jc w:val="both"/>
        <w:rPr>
          <w:color w:val="000000" w:themeColor="text1"/>
          <w:sz w:val="24"/>
          <w:szCs w:val="24"/>
        </w:rPr>
      </w:pPr>
      <w:r w:rsidRPr="00837D1C">
        <w:rPr>
          <w:color w:val="000000" w:themeColor="text1"/>
          <w:sz w:val="24"/>
          <w:szCs w:val="24"/>
        </w:rPr>
        <w:t>c) Fiili denetim işlemleri sırasında başvuru sahibi firma adına işlem yapmaya ve/veya imza atmaya yetkili kişileri kapsayan güncel vekâletname,</w:t>
      </w:r>
    </w:p>
    <w:p w:rsidR="004706AC" w:rsidRPr="00837D1C" w:rsidP="004706AC">
      <w:pPr>
        <w:spacing w:line="276" w:lineRule="auto"/>
        <w:ind w:left="709" w:right="55"/>
        <w:jc w:val="both"/>
        <w:rPr>
          <w:color w:val="000000" w:themeColor="text1"/>
          <w:sz w:val="24"/>
          <w:szCs w:val="24"/>
        </w:rPr>
      </w:pPr>
      <w:r w:rsidRPr="00837D1C">
        <w:rPr>
          <w:color w:val="000000" w:themeColor="text1"/>
          <w:sz w:val="24"/>
          <w:szCs w:val="24"/>
        </w:rPr>
        <w:t>ç) Gübre İthaline İlişkin Tebliğ (16 sayılı İthalat Tebliği) ilgili hükümleri uyarınca Tarım ve Orman Bakanlığı Bitkisel Üretim Genel Müdürlüğü (BÜGEM) veya firmanın ticaret sicil gazetesine kayıtlı olduğu ildeki Tarım ve Orman Bakanlığı Tarım İl Müdürlükleri tarafından verilen izin yazıları**,</w:t>
      </w:r>
    </w:p>
    <w:p w:rsidR="004706AC" w:rsidRPr="00837D1C" w:rsidP="004706AC">
      <w:pPr>
        <w:spacing w:line="276" w:lineRule="auto"/>
        <w:ind w:left="142" w:right="55" w:firstLine="567"/>
        <w:jc w:val="both"/>
        <w:rPr>
          <w:color w:val="000000" w:themeColor="text1"/>
          <w:sz w:val="24"/>
          <w:szCs w:val="24"/>
        </w:rPr>
      </w:pPr>
      <w:r w:rsidRPr="00837D1C">
        <w:rPr>
          <w:color w:val="000000" w:themeColor="text1"/>
          <w:sz w:val="24"/>
          <w:szCs w:val="24"/>
        </w:rPr>
        <w:t>d) Analiz sertifikaları,</w:t>
      </w:r>
    </w:p>
    <w:p w:rsidR="004706AC" w:rsidRPr="00837D1C" w:rsidP="004706AC">
      <w:pPr>
        <w:spacing w:line="276" w:lineRule="auto"/>
        <w:ind w:left="709" w:right="55"/>
        <w:jc w:val="both"/>
        <w:rPr>
          <w:color w:val="000000" w:themeColor="text1"/>
          <w:sz w:val="24"/>
          <w:szCs w:val="24"/>
        </w:rPr>
      </w:pPr>
      <w:r w:rsidRPr="00837D1C">
        <w:rPr>
          <w:color w:val="000000" w:themeColor="text1"/>
          <w:sz w:val="24"/>
          <w:szCs w:val="24"/>
        </w:rPr>
        <w:t>e) Tarımda Kullanılan Organik, Mineral ve Mikrobiyal Kaynaklı Gübrelere Dair Yönetmeliği kapsamında tescilli organik, mineral ve mikrobiyal kaynaklı gübreler için tescil belgeleri,</w:t>
      </w:r>
    </w:p>
    <w:p w:rsidR="004706AC" w:rsidRPr="00837D1C" w:rsidP="004706AC">
      <w:pPr>
        <w:spacing w:line="276" w:lineRule="auto"/>
        <w:ind w:left="709" w:right="55"/>
        <w:jc w:val="both"/>
        <w:rPr>
          <w:color w:val="000000" w:themeColor="text1"/>
          <w:sz w:val="24"/>
          <w:szCs w:val="24"/>
        </w:rPr>
      </w:pPr>
      <w:r w:rsidRPr="00837D1C">
        <w:rPr>
          <w:color w:val="000000" w:themeColor="text1"/>
          <w:sz w:val="24"/>
          <w:szCs w:val="24"/>
        </w:rPr>
        <w:t>f) Mikrobiyal gübreler için Enstitümüz Kimya Laboratuvarı Ankara Müdürlüğünden verilen ve alınacak numune miktarını bildiren yazı (başvuruda sunulabileceği gibi, başvuru sırasında ilgili laboratuvardan yazılı olarak talep edilebilecektir),</w:t>
      </w:r>
    </w:p>
    <w:p w:rsidR="004706AC" w:rsidRPr="00837D1C" w:rsidP="004706AC">
      <w:pPr>
        <w:spacing w:line="276" w:lineRule="auto"/>
        <w:ind w:left="709" w:right="55"/>
        <w:jc w:val="both"/>
        <w:rPr>
          <w:color w:val="000000" w:themeColor="text1"/>
          <w:sz w:val="24"/>
          <w:szCs w:val="24"/>
        </w:rPr>
      </w:pPr>
      <w:r w:rsidRPr="00837D1C">
        <w:rPr>
          <w:color w:val="000000" w:themeColor="text1"/>
          <w:sz w:val="24"/>
          <w:szCs w:val="24"/>
        </w:rPr>
        <w:t>g) Mikrobiyal gübreler için Tarım ve Orman Bakanlığı Gıda ve Kontrol Genel Müdürlüğü tarafından numune alındığını gösterir tutanak ve/veya yazı.</w:t>
      </w:r>
    </w:p>
    <w:p w:rsidR="004706AC" w:rsidRPr="00837D1C" w:rsidP="004706AC">
      <w:pPr>
        <w:spacing w:line="267" w:lineRule="auto"/>
        <w:ind w:right="55"/>
        <w:rPr>
          <w:color w:val="000000" w:themeColor="text1"/>
          <w:sz w:val="24"/>
          <w:szCs w:val="24"/>
        </w:rPr>
      </w:pPr>
    </w:p>
    <w:p w:rsidR="00FB29B1" w:rsidRPr="00837D1C" w:rsidP="00491B4F">
      <w:pPr>
        <w:spacing w:line="276" w:lineRule="auto"/>
        <w:ind w:left="709" w:right="55"/>
        <w:jc w:val="both"/>
        <w:rPr>
          <w:color w:val="000000" w:themeColor="text1"/>
          <w:sz w:val="24"/>
          <w:szCs w:val="24"/>
        </w:rPr>
      </w:pPr>
      <w:r w:rsidRPr="00837D1C">
        <w:rPr>
          <w:color w:val="000000" w:themeColor="text1"/>
          <w:sz w:val="24"/>
          <w:szCs w:val="24"/>
        </w:rPr>
        <w:t>*Yediemin işlemine ilişkin gümrük tutanağı vb. ayrıca talep edilecektir.</w:t>
      </w:r>
    </w:p>
    <w:p w:rsidR="00D404C0" w:rsidRPr="00837D1C" w:rsidP="00491B4F">
      <w:pPr>
        <w:spacing w:line="276" w:lineRule="auto"/>
        <w:ind w:left="709" w:right="55"/>
        <w:jc w:val="both"/>
        <w:rPr>
          <w:color w:val="000000" w:themeColor="text1"/>
          <w:sz w:val="24"/>
          <w:szCs w:val="24"/>
        </w:rPr>
      </w:pPr>
      <w:r w:rsidRPr="00837D1C">
        <w:rPr>
          <w:color w:val="000000" w:themeColor="text1"/>
          <w:sz w:val="24"/>
          <w:szCs w:val="24"/>
        </w:rPr>
        <w:t>**İzin yazılarının içeriklerine ve tarihlerine dikkat edilerek işlem gerçekleştirilecektir.</w:t>
      </w:r>
    </w:p>
    <w:p w:rsidR="00FB29B1" w:rsidRPr="00837D1C" w:rsidP="004706AC">
      <w:pPr>
        <w:spacing w:line="267" w:lineRule="auto"/>
        <w:ind w:right="55"/>
        <w:rPr>
          <w:color w:val="000000" w:themeColor="text1"/>
          <w:sz w:val="24"/>
          <w:szCs w:val="24"/>
        </w:rPr>
      </w:pPr>
    </w:p>
    <w:p w:rsidR="004706AC" w:rsidRPr="00837D1C" w:rsidP="00491B4F">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İlgili denetim birimince talep edilmesi durumunda, başvuruda sunulacak belgelerin asıllarının veya onaylı örneklerini ibraz edilmesi zorunludur. Elektronik imzalı belgeler için gerekli hâllerde elektronik doğrulama usulleri işletilir.</w:t>
      </w:r>
    </w:p>
    <w:p w:rsidR="00EE3A24" w:rsidRPr="00837D1C" w:rsidP="00EE3A24">
      <w:pPr>
        <w:spacing w:after="5" w:line="267" w:lineRule="auto"/>
        <w:ind w:left="66" w:right="55"/>
        <w:jc w:val="both"/>
        <w:rPr>
          <w:color w:val="000000" w:themeColor="text1"/>
          <w:sz w:val="24"/>
          <w:szCs w:val="24"/>
        </w:rPr>
      </w:pPr>
    </w:p>
    <w:p w:rsidR="00962675" w:rsidRPr="00837D1C" w:rsidP="004706AC">
      <w:pPr>
        <w:spacing w:line="267" w:lineRule="auto"/>
        <w:ind w:right="55" w:firstLine="708"/>
        <w:rPr>
          <w:color w:val="000000" w:themeColor="text1"/>
          <w:sz w:val="24"/>
          <w:szCs w:val="24"/>
        </w:rPr>
      </w:pPr>
    </w:p>
    <w:p w:rsidR="006079B7" w:rsidRPr="00837D1C" w:rsidP="00491B4F">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 xml:space="preserve">Başvurunun ön inceleme işlemleri, ilgili birim ön inceleme personeli tarafından gerçekleştirilir. </w:t>
      </w:r>
    </w:p>
    <w:p w:rsidR="006079B7" w:rsidRPr="00837D1C" w:rsidP="00491B4F">
      <w:pPr>
        <w:pStyle w:val="ListParagraph"/>
        <w:spacing w:after="5" w:line="267" w:lineRule="auto"/>
        <w:ind w:left="426" w:right="55"/>
        <w:jc w:val="both"/>
        <w:rPr>
          <w:color w:val="000000" w:themeColor="text1"/>
          <w:sz w:val="24"/>
          <w:szCs w:val="24"/>
        </w:rPr>
      </w:pPr>
    </w:p>
    <w:p w:rsidR="001D2685" w:rsidRPr="00837D1C" w:rsidP="006079B7">
      <w:pPr>
        <w:tabs>
          <w:tab w:val="left" w:pos="142"/>
        </w:tabs>
        <w:spacing w:after="5" w:line="276" w:lineRule="auto"/>
        <w:ind w:left="426" w:right="96"/>
        <w:jc w:val="both"/>
        <w:rPr>
          <w:color w:val="000000" w:themeColor="text1"/>
          <w:sz w:val="24"/>
          <w:szCs w:val="24"/>
        </w:rPr>
      </w:pPr>
      <w:r w:rsidRPr="00837D1C">
        <w:rPr>
          <w:color w:val="000000" w:themeColor="text1"/>
          <w:sz w:val="24"/>
          <w:szCs w:val="24"/>
        </w:rPr>
        <w:t>Ön inceleme aşamasında, prosedürün başta “Başvuru” başlığı olmak üzere ön inceleme aşamasını ilgilendiren esasları ve denetim uygulamaları dikkate alınarak;</w:t>
      </w:r>
    </w:p>
    <w:p w:rsidR="006079B7" w:rsidRPr="00837D1C" w:rsidP="006079B7">
      <w:pPr>
        <w:tabs>
          <w:tab w:val="left" w:pos="142"/>
        </w:tabs>
        <w:spacing w:after="5" w:line="276" w:lineRule="auto"/>
        <w:ind w:left="426" w:right="96"/>
        <w:jc w:val="both"/>
        <w:rPr>
          <w:color w:val="000000" w:themeColor="text1"/>
          <w:sz w:val="24"/>
          <w:szCs w:val="24"/>
        </w:rPr>
      </w:pPr>
      <w:r w:rsidRPr="00837D1C">
        <w:rPr>
          <w:color w:val="000000" w:themeColor="text1"/>
          <w:sz w:val="24"/>
          <w:szCs w:val="24"/>
        </w:rPr>
        <w:t xml:space="preserve">  </w:t>
      </w:r>
    </w:p>
    <w:p w:rsidR="006079B7" w:rsidRPr="00837D1C" w:rsidP="006079B7">
      <w:pPr>
        <w:pStyle w:val="ListParagraph"/>
        <w:numPr>
          <w:ilvl w:val="0"/>
          <w:numId w:val="20"/>
        </w:numPr>
        <w:spacing w:after="5" w:line="276" w:lineRule="auto"/>
        <w:ind w:right="96"/>
        <w:jc w:val="both"/>
        <w:rPr>
          <w:color w:val="000000" w:themeColor="text1"/>
          <w:sz w:val="24"/>
          <w:szCs w:val="24"/>
        </w:rPr>
      </w:pPr>
      <w:r w:rsidRPr="00837D1C">
        <w:rPr>
          <w:color w:val="000000" w:themeColor="text1"/>
          <w:sz w:val="24"/>
          <w:szCs w:val="24"/>
        </w:rPr>
        <w:t xml:space="preserve">Ücretlendirme,   </w:t>
      </w:r>
    </w:p>
    <w:p w:rsidR="006079B7" w:rsidRPr="00837D1C" w:rsidP="006079B7">
      <w:pPr>
        <w:pStyle w:val="ListParagraph"/>
        <w:numPr>
          <w:ilvl w:val="0"/>
          <w:numId w:val="20"/>
        </w:numPr>
        <w:spacing w:after="5" w:line="276" w:lineRule="auto"/>
        <w:ind w:right="96"/>
        <w:jc w:val="both"/>
        <w:rPr>
          <w:color w:val="000000" w:themeColor="text1"/>
          <w:sz w:val="24"/>
          <w:szCs w:val="24"/>
        </w:rPr>
      </w:pPr>
      <w:r w:rsidRPr="00837D1C">
        <w:rPr>
          <w:color w:val="000000" w:themeColor="text1"/>
          <w:sz w:val="24"/>
          <w:szCs w:val="24"/>
        </w:rPr>
        <w:t>Başvuru sırasında sunulması gereken belgelerin doğru, eksiksiz ve tam olarak sunuldukları (başvuru yapılan belge ile ürünlerin bulunduğu yer ve durumuna uygun belge farklı ise bunların ayrı ayrı eklenmesi talep edilecektir),</w:t>
      </w:r>
    </w:p>
    <w:p w:rsidR="006079B7" w:rsidRPr="00837D1C" w:rsidP="006079B7">
      <w:pPr>
        <w:pStyle w:val="ListParagraph"/>
        <w:numPr>
          <w:ilvl w:val="0"/>
          <w:numId w:val="20"/>
        </w:numPr>
        <w:spacing w:after="5" w:line="276" w:lineRule="auto"/>
        <w:ind w:right="96"/>
        <w:jc w:val="both"/>
        <w:rPr>
          <w:color w:val="000000" w:themeColor="text1"/>
          <w:sz w:val="24"/>
          <w:szCs w:val="24"/>
        </w:rPr>
      </w:pPr>
      <w:r w:rsidRPr="00837D1C">
        <w:rPr>
          <w:color w:val="000000" w:themeColor="text1"/>
          <w:sz w:val="24"/>
          <w:szCs w:val="24"/>
        </w:rPr>
        <w:t>Başvuruda sunulan belgelerin başvuru sahibi firma adına olduğu ve/veya başvuru sahibi firmayla uyuştuğu,</w:t>
      </w:r>
    </w:p>
    <w:p w:rsidR="006079B7" w:rsidRPr="00837D1C" w:rsidP="006079B7">
      <w:pPr>
        <w:pStyle w:val="ListParagraph"/>
        <w:numPr>
          <w:ilvl w:val="0"/>
          <w:numId w:val="20"/>
        </w:numPr>
        <w:spacing w:after="5" w:line="276" w:lineRule="auto"/>
        <w:ind w:right="96"/>
        <w:jc w:val="both"/>
        <w:rPr>
          <w:color w:val="000000" w:themeColor="text1"/>
          <w:sz w:val="24"/>
          <w:szCs w:val="24"/>
        </w:rPr>
      </w:pPr>
      <w:r w:rsidRPr="00837D1C">
        <w:rPr>
          <w:color w:val="000000" w:themeColor="text1"/>
          <w:sz w:val="24"/>
          <w:szCs w:val="24"/>
        </w:rPr>
        <w:t xml:space="preserve">Teknik inceleme ve fiziki muayene aşamalarını ilgilendiren marka-model vb. dışındaki her türlü başvuru bilgisinin sisteme doğru şekilde tam ve eksiksiz olarak girildiği (gümrük evrakında yer alan numaralar, fatura bilgileri, ürüne ait bilgiler vb.)  </w:t>
      </w:r>
    </w:p>
    <w:p w:rsidR="006079B7" w:rsidRPr="00837D1C" w:rsidP="006079B7">
      <w:pPr>
        <w:spacing w:line="276" w:lineRule="auto"/>
        <w:ind w:left="340" w:right="96"/>
        <w:jc w:val="both"/>
        <w:rPr>
          <w:color w:val="000000" w:themeColor="text1"/>
          <w:sz w:val="24"/>
          <w:szCs w:val="24"/>
        </w:rPr>
      </w:pPr>
      <w:r w:rsidRPr="00837D1C">
        <w:rPr>
          <w:color w:val="000000" w:themeColor="text1"/>
          <w:sz w:val="24"/>
          <w:szCs w:val="24"/>
        </w:rPr>
        <w:t xml:space="preserve"> </w:t>
      </w:r>
    </w:p>
    <w:p w:rsidR="006079B7" w:rsidP="006079B7">
      <w:pPr>
        <w:spacing w:line="276" w:lineRule="auto"/>
        <w:ind w:left="340" w:right="96"/>
        <w:jc w:val="both"/>
        <w:rPr>
          <w:color w:val="000000" w:themeColor="text1"/>
          <w:sz w:val="24"/>
          <w:szCs w:val="24"/>
        </w:rPr>
      </w:pPr>
      <w:r w:rsidRPr="00837D1C">
        <w:rPr>
          <w:color w:val="000000" w:themeColor="text1"/>
          <w:sz w:val="24"/>
          <w:szCs w:val="24"/>
        </w:rPr>
        <w:t xml:space="preserve">kontrolü yapılacak olup ücret bilgileri firmaya bildirilerek ödemenin yapılması talep edilecektir. </w:t>
      </w:r>
    </w:p>
    <w:p w:rsidR="00BA2978" w:rsidP="006079B7">
      <w:pPr>
        <w:spacing w:line="276" w:lineRule="auto"/>
        <w:ind w:left="340" w:right="96"/>
        <w:jc w:val="both"/>
        <w:rPr>
          <w:color w:val="000000" w:themeColor="text1"/>
          <w:sz w:val="24"/>
          <w:szCs w:val="24"/>
        </w:rPr>
      </w:pPr>
    </w:p>
    <w:p w:rsidR="00BA2978" w:rsidRPr="00E67404" w:rsidP="006079B7">
      <w:pPr>
        <w:spacing w:line="276" w:lineRule="auto"/>
        <w:ind w:left="340" w:right="96"/>
        <w:jc w:val="both"/>
        <w:rPr>
          <w:color w:val="000000" w:themeColor="text1"/>
          <w:sz w:val="24"/>
          <w:szCs w:val="24"/>
        </w:rPr>
      </w:pPr>
      <w:r w:rsidRPr="00E67404">
        <w:rPr>
          <w:iCs/>
          <w:color w:val="000000"/>
          <w:sz w:val="24"/>
          <w:szCs w:val="24"/>
        </w:rPr>
        <w:t>Başvuru Kabul (Ön inceleme) aşamasındaki  iş ve işlemler, QDMS’ te yayımlanan İMB-01-TL-006 kodlu İthalat Denetimi Başvuru Kabul (Ön İnceleme) Talimatında belirtilen hükümlere uygun şekilde yürütülecektir.</w:t>
      </w:r>
    </w:p>
    <w:p w:rsidR="006079B7" w:rsidRPr="00837D1C" w:rsidP="006079B7">
      <w:pPr>
        <w:spacing w:line="276" w:lineRule="auto"/>
        <w:ind w:left="340" w:right="96"/>
        <w:jc w:val="both"/>
        <w:rPr>
          <w:color w:val="000000" w:themeColor="text1"/>
          <w:sz w:val="24"/>
          <w:szCs w:val="24"/>
        </w:rPr>
      </w:pPr>
    </w:p>
    <w:p w:rsidR="006079B7" w:rsidRPr="00837D1C" w:rsidP="006079B7">
      <w:pPr>
        <w:spacing w:line="276" w:lineRule="auto"/>
        <w:ind w:left="340" w:right="96"/>
        <w:jc w:val="both"/>
        <w:rPr>
          <w:color w:val="000000" w:themeColor="text1"/>
          <w:sz w:val="24"/>
          <w:szCs w:val="24"/>
        </w:rPr>
      </w:pPr>
      <w:r w:rsidRPr="00837D1C">
        <w:rPr>
          <w:color w:val="000000" w:themeColor="text1"/>
          <w:sz w:val="24"/>
          <w:szCs w:val="24"/>
        </w:rPr>
        <w:t xml:space="preserve">Ayrıca, ön inceleme aşamasında, denetime ilişkin kural ve prosedürlerimiz ile ücret tarifelerine ve duyurulara BelgeNet ve/veya Enstitümüz internet sitesi üzerinden ulaşılabileceği ve bu yönden bilgi edinilmesinin önem arz ettiği hususunda firmalara </w:t>
      </w:r>
      <w:r w:rsidRPr="00837D1C">
        <w:rPr>
          <w:b/>
          <w:color w:val="000000" w:themeColor="text1"/>
          <w:sz w:val="24"/>
          <w:szCs w:val="24"/>
        </w:rPr>
        <w:t xml:space="preserve">mutlak surette </w:t>
      </w:r>
      <w:r w:rsidRPr="00837D1C">
        <w:rPr>
          <w:color w:val="000000" w:themeColor="text1"/>
          <w:sz w:val="24"/>
          <w:szCs w:val="24"/>
        </w:rPr>
        <w:t xml:space="preserve">sistem üzerinden yazılı bilgilendirme yapılacaktır. Bunun yanında, denetim usul ve esaslarına aykırı olmamak kaydıyla, ön inceleme aşamasında firmaların faaliyete ve uygulamalara ilişkin bilgilendirilmesi amacıyla bilgilendirme formları ve metinleri oluşturulabilecek ve kullanılabilecektir. </w:t>
      </w:r>
    </w:p>
    <w:p w:rsidR="006079B7" w:rsidRPr="00837D1C" w:rsidP="00491B4F">
      <w:pPr>
        <w:spacing w:after="5" w:line="267" w:lineRule="auto"/>
        <w:ind w:right="55"/>
        <w:jc w:val="both"/>
        <w:rPr>
          <w:color w:val="000000" w:themeColor="text1"/>
          <w:sz w:val="24"/>
          <w:szCs w:val="24"/>
        </w:rPr>
      </w:pPr>
    </w:p>
    <w:p w:rsidR="006079B7" w:rsidRPr="00837D1C" w:rsidP="00491B4F">
      <w:pPr>
        <w:pStyle w:val="ListParagraph"/>
        <w:spacing w:after="5" w:line="267" w:lineRule="auto"/>
        <w:ind w:left="426" w:right="55"/>
        <w:jc w:val="both"/>
        <w:rPr>
          <w:color w:val="000000" w:themeColor="text1"/>
          <w:sz w:val="24"/>
          <w:szCs w:val="24"/>
        </w:rPr>
      </w:pPr>
      <w:r w:rsidRPr="00837D1C">
        <w:rPr>
          <w:color w:val="000000" w:themeColor="text1"/>
          <w:sz w:val="24"/>
          <w:szCs w:val="24"/>
        </w:rPr>
        <w:t xml:space="preserve">Ön inceleme aşamasında, başvuruda eksik bilgi ve belgeler olduğunun tespit edilmesi hâlinde firmaya bu eksiklikleri giderebilmesini teminen 7 (yedi) iş günü süre verilecektir. Bu süre içerisinde firma tarafından eksikliği giderilmeyen başvurular işlemden kaldırılacaktır. </w:t>
      </w:r>
    </w:p>
    <w:p w:rsidR="006079B7" w:rsidRPr="00837D1C" w:rsidP="00491B4F">
      <w:pPr>
        <w:pStyle w:val="ListParagraph"/>
        <w:spacing w:after="5" w:line="267" w:lineRule="auto"/>
        <w:ind w:left="426" w:right="55"/>
        <w:jc w:val="both"/>
        <w:rPr>
          <w:color w:val="000000" w:themeColor="text1"/>
          <w:sz w:val="24"/>
          <w:szCs w:val="24"/>
        </w:rPr>
      </w:pPr>
    </w:p>
    <w:p w:rsidR="00962675" w:rsidRPr="00837D1C" w:rsidP="00491B4F">
      <w:pPr>
        <w:pStyle w:val="ListParagraph"/>
        <w:spacing w:after="5" w:line="267" w:lineRule="auto"/>
        <w:ind w:left="426" w:right="55"/>
        <w:jc w:val="both"/>
        <w:rPr>
          <w:color w:val="000000" w:themeColor="text1"/>
          <w:sz w:val="24"/>
          <w:szCs w:val="24"/>
        </w:rPr>
      </w:pPr>
      <w:r w:rsidRPr="00837D1C">
        <w:rPr>
          <w:color w:val="000000" w:themeColor="text1"/>
          <w:sz w:val="24"/>
          <w:szCs w:val="24"/>
        </w:rPr>
        <w:t>Ön inceleme işlemleri sonucunda eksikliği olmayan başvurular teknik inceleme aşamasına aktarılacak olup yalnızca ücret yatırılmamış olması eksiklik olarak değerlendirilmeyecek ve ücret tarifesine göre ücretlerin alınması veyahut açık fatura kesilmesine ilişkin hükümler uygulanmak üzere başvuru sürecine devam edilecektir.</w:t>
      </w:r>
    </w:p>
    <w:p w:rsidR="006079B7" w:rsidRPr="00837D1C" w:rsidP="00491B4F">
      <w:pPr>
        <w:spacing w:line="267" w:lineRule="auto"/>
        <w:ind w:left="426" w:right="55"/>
        <w:rPr>
          <w:color w:val="000000" w:themeColor="text1"/>
          <w:sz w:val="24"/>
          <w:szCs w:val="24"/>
        </w:rPr>
      </w:pPr>
    </w:p>
    <w:p w:rsidR="006079B7" w:rsidRPr="00837D1C" w:rsidP="00491B4F">
      <w:pPr>
        <w:tabs>
          <w:tab w:val="left" w:pos="142"/>
        </w:tabs>
        <w:spacing w:after="5" w:line="276" w:lineRule="auto"/>
        <w:ind w:left="426" w:right="96"/>
        <w:jc w:val="both"/>
        <w:rPr>
          <w:b/>
          <w:color w:val="000000" w:themeColor="text1"/>
          <w:sz w:val="24"/>
          <w:szCs w:val="24"/>
        </w:rPr>
      </w:pPr>
      <w:r w:rsidRPr="00837D1C">
        <w:rPr>
          <w:color w:val="000000" w:themeColor="text1"/>
          <w:sz w:val="24"/>
          <w:szCs w:val="24"/>
        </w:rPr>
        <w:t xml:space="preserve">Başvurular, ön inceleme aşaması işletilmeden </w:t>
      </w:r>
      <w:r w:rsidRPr="00837D1C">
        <w:rPr>
          <w:b/>
          <w:color w:val="000000" w:themeColor="text1"/>
          <w:sz w:val="24"/>
          <w:szCs w:val="24"/>
        </w:rPr>
        <w:t>hiçbir sebep ve gerekçe ile</w:t>
      </w:r>
      <w:r w:rsidRPr="00837D1C" w:rsidR="002F41B0">
        <w:rPr>
          <w:color w:val="000000" w:themeColor="text1"/>
          <w:sz w:val="24"/>
          <w:szCs w:val="24"/>
        </w:rPr>
        <w:t xml:space="preserve"> </w:t>
      </w:r>
      <w:r w:rsidRPr="00357521" w:rsidR="002F41B0">
        <w:rPr>
          <w:sz w:val="24"/>
          <w:szCs w:val="24"/>
        </w:rPr>
        <w:t xml:space="preserve">bir sonraki aşamaya </w:t>
      </w:r>
      <w:r w:rsidRPr="00837D1C" w:rsidR="002F41B0">
        <w:rPr>
          <w:color w:val="000000" w:themeColor="text1"/>
          <w:sz w:val="24"/>
          <w:szCs w:val="24"/>
        </w:rPr>
        <w:t xml:space="preserve">aktarılmayacaktır. Ancak, firmaların denetim ücretini yüksek bulmaları ve denetim yapılmasını istememeleri gibi durumlarda, durumu açıklayan dilekçelerini sunmalarını müteakip </w:t>
      </w:r>
      <w:r w:rsidRPr="006B2401" w:rsidR="00357521">
        <w:rPr>
          <w:sz w:val="24"/>
          <w:szCs w:val="24"/>
        </w:rPr>
        <w:t>bir sonraki aşamaya aktarılacaktır</w:t>
      </w:r>
      <w:r w:rsidRPr="00357521" w:rsidR="00357521">
        <w:rPr>
          <w:i/>
          <w:sz w:val="24"/>
          <w:szCs w:val="24"/>
        </w:rPr>
        <w:t>.</w:t>
      </w:r>
      <w:r w:rsidRPr="002862F9" w:rsidR="00357521">
        <w:rPr>
          <w:color w:val="FF0000"/>
        </w:rPr>
        <w:t xml:space="preserve"> </w:t>
      </w:r>
      <w:r w:rsidRPr="00837D1C">
        <w:rPr>
          <w:b/>
          <w:color w:val="000000" w:themeColor="text1"/>
          <w:sz w:val="24"/>
          <w:szCs w:val="24"/>
        </w:rPr>
        <w:t>Diğer yandan, ön inceleme personeli ile teknik inceleme personeli (denetmen) veya onay öncesi kontrol personeli hiçbir surette aynı kişi olarak belirlenmeyecektir.</w:t>
      </w:r>
    </w:p>
    <w:p w:rsidR="001D2685" w:rsidRPr="00837D1C" w:rsidP="00491B4F">
      <w:pPr>
        <w:tabs>
          <w:tab w:val="left" w:pos="142"/>
        </w:tabs>
        <w:spacing w:after="5" w:line="276" w:lineRule="auto"/>
        <w:ind w:left="426" w:right="96"/>
        <w:jc w:val="both"/>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Başvurularda sisteme girilen bilgilere göre İMB-01-FR-005 doküman kodlu İTHALAT BAŞVURU FORMU ve İMB-01-FR-004 İTHALAT BAŞVURU BİLGİ FORMU sistemde otomatik olarak oluşturulacak olup; bunlar ayrıca talep edilmeyecek, başvuru bilgilerine göre işlemler gerçekleştirilecektir.</w:t>
      </w: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Başvuru formlarında ve başvuru formu eki beyanname ve ürün faturalarında belirtilen ürün bilgilerini (marka, sınıf, tip, tür, model, menşei, miktar, GTİP vb.) içeren ve bu ürünlerin daha önce Enstitümüzce bir uygunluk değerlendirme işlemine tabi tutulmadığı hususunda alınan İMB-01-FR-015 doküman kodlu TAAHHÜTNAME ÖRNEĞİ (GÜBRE İTHALİNE İLİŞKİN) sistem tarafından otomatik olarak oluşturulacaktır.</w:t>
      </w:r>
    </w:p>
    <w:p w:rsidR="004706AC" w:rsidRPr="00837D1C" w:rsidP="004706AC">
      <w:pPr>
        <w:pStyle w:val="ListParagraph"/>
        <w:rPr>
          <w:color w:val="000000" w:themeColor="text1"/>
          <w:sz w:val="24"/>
          <w:szCs w:val="24"/>
        </w:rPr>
      </w:pPr>
    </w:p>
    <w:p w:rsidR="004706AC" w:rsidRPr="00837D1C" w:rsidP="004706AC">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 xml:space="preserve">Prosedürde işaret edilen </w:t>
      </w:r>
      <w:r w:rsidRPr="00837D1C">
        <w:rPr>
          <w:b/>
          <w:color w:val="000000" w:themeColor="text1"/>
          <w:sz w:val="24"/>
          <w:szCs w:val="24"/>
        </w:rPr>
        <w:t>taahhütnameler</w:t>
      </w:r>
      <w:r w:rsidRPr="00837D1C" w:rsidR="002F41B0">
        <w:rPr>
          <w:color w:val="000000" w:themeColor="text1"/>
          <w:sz w:val="24"/>
          <w:szCs w:val="24"/>
        </w:rPr>
        <w:t xml:space="preserve"> otomatik olarak sistemde oluşsa dahi, firma tarafından uygun biçimde </w:t>
      </w:r>
      <w:r w:rsidRPr="00837D1C">
        <w:rPr>
          <w:b/>
          <w:color w:val="000000" w:themeColor="text1"/>
          <w:sz w:val="24"/>
          <w:szCs w:val="24"/>
        </w:rPr>
        <w:t>imzalı/kaşeli olacak şekilde sisteme eklenmesi</w:t>
      </w:r>
      <w:r w:rsidRPr="00837D1C">
        <w:rPr>
          <w:color w:val="000000" w:themeColor="text1"/>
          <w:sz w:val="24"/>
          <w:szCs w:val="24"/>
        </w:rPr>
        <w:t xml:space="preserve"> istenecektir.</w:t>
      </w:r>
    </w:p>
    <w:p w:rsidR="004706AC" w:rsidRPr="00837D1C" w:rsidP="004706AC">
      <w:pPr>
        <w:pStyle w:val="ListParagraph"/>
        <w:rPr>
          <w:color w:val="000000" w:themeColor="text1"/>
          <w:sz w:val="24"/>
          <w:szCs w:val="24"/>
        </w:rPr>
      </w:pPr>
    </w:p>
    <w:p w:rsidR="004706AC" w:rsidRPr="00837D1C" w:rsidP="004706AC">
      <w:pPr>
        <w:pStyle w:val="ListParagraph"/>
        <w:numPr>
          <w:ilvl w:val="0"/>
          <w:numId w:val="8"/>
        </w:numPr>
        <w:spacing w:after="5" w:line="267" w:lineRule="auto"/>
        <w:ind w:left="426" w:right="55"/>
        <w:jc w:val="both"/>
        <w:rPr>
          <w:color w:val="000000" w:themeColor="text1"/>
          <w:sz w:val="24"/>
          <w:szCs w:val="24"/>
        </w:rPr>
      </w:pPr>
      <w:r w:rsidRPr="00837D1C">
        <w:rPr>
          <w:color w:val="000000" w:themeColor="text1"/>
          <w:sz w:val="24"/>
          <w:szCs w:val="24"/>
        </w:rPr>
        <w:t xml:space="preserve">Serbest Bölgelerden yapılan başvurular da aynı hükümlere tabidir.    </w:t>
      </w: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4706AC" w:rsidRPr="00837D1C" w:rsidP="004706AC">
      <w:pPr>
        <w:spacing w:line="267" w:lineRule="auto"/>
        <w:ind w:right="55"/>
        <w:rPr>
          <w:color w:val="000000" w:themeColor="text1"/>
          <w:sz w:val="24"/>
          <w:szCs w:val="24"/>
        </w:rPr>
      </w:pPr>
    </w:p>
    <w:p w:rsidR="00370912" w:rsidRPr="00837D1C" w:rsidP="00491B4F">
      <w:pPr>
        <w:spacing w:line="267" w:lineRule="auto"/>
        <w:ind w:right="55"/>
        <w:rPr>
          <w:color w:val="000000" w:themeColor="text1"/>
          <w:sz w:val="24"/>
          <w:szCs w:val="24"/>
        </w:rPr>
      </w:pPr>
      <w:bookmarkStart w:id="33" w:name="_Toc79753217"/>
      <w:bookmarkStart w:id="34" w:name="_Toc79753715"/>
    </w:p>
    <w:p w:rsidR="00370912" w:rsidRPr="00837D1C" w:rsidP="00491B4F">
      <w:pPr>
        <w:spacing w:line="267" w:lineRule="auto"/>
        <w:ind w:right="55"/>
        <w:rPr>
          <w:color w:val="000000" w:themeColor="text1"/>
          <w:sz w:val="24"/>
          <w:szCs w:val="24"/>
        </w:rPr>
      </w:pPr>
    </w:p>
    <w:p w:rsidR="00370912" w:rsidRPr="00837D1C" w:rsidP="00491B4F">
      <w:pPr>
        <w:spacing w:line="267" w:lineRule="auto"/>
        <w:ind w:right="55"/>
        <w:rPr>
          <w:color w:val="000000" w:themeColor="text1"/>
          <w:sz w:val="24"/>
          <w:szCs w:val="24"/>
        </w:rPr>
      </w:pPr>
    </w:p>
    <w:p w:rsidR="00370912" w:rsidRPr="00837D1C" w:rsidP="00491B4F">
      <w:pPr>
        <w:spacing w:line="267" w:lineRule="auto"/>
        <w:ind w:right="55"/>
        <w:rPr>
          <w:color w:val="000000" w:themeColor="text1"/>
          <w:sz w:val="24"/>
          <w:szCs w:val="24"/>
        </w:rPr>
      </w:pPr>
    </w:p>
    <w:p w:rsidR="0036530D" w:rsidRPr="00837D1C" w:rsidP="00491B4F">
      <w:pPr>
        <w:spacing w:line="267" w:lineRule="auto"/>
        <w:ind w:right="55"/>
        <w:rPr>
          <w:color w:val="000000" w:themeColor="text1"/>
          <w:sz w:val="28"/>
          <w:szCs w:val="24"/>
        </w:rPr>
      </w:pPr>
    </w:p>
    <w:p w:rsidR="004706AC" w:rsidRPr="00837D1C" w:rsidP="004706AC">
      <w:pPr>
        <w:pStyle w:val="Heading1"/>
        <w:rPr>
          <w:rFonts w:ascii="Times New Roman" w:hAnsi="Times New Roman" w:cs="Times New Roman"/>
          <w:color w:val="000000" w:themeColor="text1"/>
          <w:sz w:val="28"/>
          <w:szCs w:val="24"/>
        </w:rPr>
      </w:pPr>
      <w:bookmarkStart w:id="35" w:name="_Toc130801236"/>
      <w:r w:rsidRPr="00837D1C">
        <w:rPr>
          <w:rFonts w:ascii="Times New Roman" w:hAnsi="Times New Roman" w:cs="Times New Roman"/>
          <w:color w:val="000000" w:themeColor="text1"/>
          <w:sz w:val="28"/>
          <w:szCs w:val="24"/>
        </w:rPr>
        <w:t>7. UYGUNLUK DEĞERLENDİRME</w:t>
      </w:r>
      <w:bookmarkEnd w:id="33"/>
      <w:bookmarkEnd w:id="34"/>
      <w:bookmarkEnd w:id="35"/>
    </w:p>
    <w:p w:rsidR="004706AC" w:rsidRPr="00837D1C" w:rsidP="004706AC">
      <w:pPr>
        <w:rPr>
          <w:color w:val="000000" w:themeColor="text1"/>
          <w:sz w:val="24"/>
          <w:szCs w:val="24"/>
        </w:rPr>
      </w:pPr>
    </w:p>
    <w:p w:rsidR="001733D0" w:rsidRPr="00837D1C" w:rsidP="00491B4F">
      <w:pPr>
        <w:pStyle w:val="ListParagraph"/>
        <w:numPr>
          <w:ilvl w:val="0"/>
          <w:numId w:val="4"/>
        </w:numPr>
        <w:spacing w:after="5" w:line="276" w:lineRule="auto"/>
        <w:ind w:left="426" w:right="55"/>
        <w:jc w:val="both"/>
        <w:rPr>
          <w:color w:val="000000" w:themeColor="text1"/>
          <w:sz w:val="24"/>
          <w:szCs w:val="24"/>
        </w:rPr>
      </w:pPr>
      <w:r w:rsidRPr="00837D1C">
        <w:rPr>
          <w:color w:val="000000" w:themeColor="text1"/>
          <w:sz w:val="24"/>
          <w:szCs w:val="24"/>
        </w:rPr>
        <w:t>Uygunluk değerlendirmesinin yapılabilmesi için; ürünün özelliğine göre beyan edilmesi gereken bilgiler ve dokümanlar gerekiyor ise, BelgeNET sisteminde ön inceleme aşamasında 7 (yedi) iş günü, teknik inceleme aşamasında 30 gün süre verilecektir. Firmaların talep etmesi hâlinde 30 gün sonrasında da ek süre verilebilecektir. Ancak teknik incelemede verilecek sürelerin toplamı 120 günü aşamayacaktır. Bu süreler zarfında istenilen bilgi/doküman/belgelerin sunulamadığı takdirde ön incelemede geri gönderilmiş ise başvurunun işlemden kaldırılacağı, teknik incelemede geri gönderilmiş ise başvurunun toplam 120 gün sonunda olumsuz sonuçlanacağı ve başvurunun tekrar denetime açılmayacağı ancak yeni başvuru yapılması hâlinde de yeni bir başvuru olarak tekrar incelenebileceği bilgisi verilecektir. Eksik bilgi ve belgelerin temin edilmesi için verilen süreler; yalnızca firmada geçen süreler olmak üzere sürenin verildiği gün hariç ve sürenin sona erdiği gün dâhil edilerek hesaplanmalıdır.</w:t>
      </w:r>
    </w:p>
    <w:p w:rsidR="009858FE" w:rsidRPr="00837D1C" w:rsidP="00491B4F">
      <w:pPr>
        <w:spacing w:after="5" w:line="267" w:lineRule="auto"/>
        <w:ind w:right="55"/>
        <w:jc w:val="both"/>
        <w:rPr>
          <w:color w:val="000000" w:themeColor="text1"/>
          <w:sz w:val="24"/>
          <w:szCs w:val="24"/>
        </w:rPr>
      </w:pPr>
    </w:p>
    <w:p w:rsidR="001733D0" w:rsidRPr="00837D1C" w:rsidP="00491B4F">
      <w:pPr>
        <w:pStyle w:val="ListParagraph"/>
        <w:numPr>
          <w:ilvl w:val="0"/>
          <w:numId w:val="4"/>
        </w:numPr>
        <w:spacing w:after="5" w:line="267" w:lineRule="auto"/>
        <w:ind w:left="426" w:right="55"/>
        <w:jc w:val="both"/>
      </w:pPr>
      <w:r w:rsidRPr="00837D1C">
        <w:rPr>
          <w:color w:val="000000" w:themeColor="text1"/>
          <w:sz w:val="24"/>
          <w:szCs w:val="24"/>
        </w:rPr>
        <w:t>Hem ön inceleme aşamasında hem de ithale uygunluk belgesi düzenlenirken ilgili yönetmelik kontrol edilerek işlem yapılmalı ve sonuç düzenlenmelidir. Aksi takdirde sistemsel sorunlar oluşabilmekte ve TPS aktarımı yapılamayabilmektedir.</w:t>
      </w: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 xml:space="preserve">Firmaya verilen süreler sonunda talep edilen belgelerin sunulmaması halinde; başvuru durumu BelgeNET’te süre aşımı durumuna geçecek olup; </w:t>
      </w:r>
    </w:p>
    <w:p w:rsidR="004706AC" w:rsidRPr="00837D1C" w:rsidP="004706AC">
      <w:pPr>
        <w:pStyle w:val="ListParagraph"/>
        <w:rPr>
          <w:color w:val="000000" w:themeColor="text1"/>
          <w:sz w:val="24"/>
          <w:szCs w:val="24"/>
        </w:rPr>
      </w:pPr>
    </w:p>
    <w:p w:rsidR="004706AC" w:rsidRPr="00837D1C" w:rsidP="004706AC">
      <w:pPr>
        <w:pStyle w:val="ListParagraph"/>
        <w:numPr>
          <w:ilvl w:val="0"/>
          <w:numId w:val="5"/>
        </w:numPr>
        <w:spacing w:after="5" w:line="267" w:lineRule="auto"/>
        <w:ind w:right="55"/>
        <w:jc w:val="both"/>
        <w:rPr>
          <w:color w:val="000000" w:themeColor="text1"/>
          <w:sz w:val="24"/>
          <w:szCs w:val="24"/>
        </w:rPr>
      </w:pPr>
      <w:r w:rsidRPr="00837D1C">
        <w:rPr>
          <w:color w:val="000000" w:themeColor="text1"/>
          <w:sz w:val="24"/>
          <w:szCs w:val="24"/>
        </w:rPr>
        <w:t xml:space="preserve">Ön incelemede “Süre Aşımı" olan başvuru sahiplerine “Dosyanız İşlemden Kaldırıldı” bilgisi gidecek ve başvuru durumu da “Dosya İşlemden Kaldırıldı” olacak,  </w:t>
      </w:r>
    </w:p>
    <w:p w:rsidR="004706AC" w:rsidRPr="00837D1C" w:rsidP="004706AC">
      <w:pPr>
        <w:pStyle w:val="ListParagraph"/>
        <w:numPr>
          <w:ilvl w:val="0"/>
          <w:numId w:val="5"/>
        </w:numPr>
        <w:spacing w:after="5" w:line="267" w:lineRule="auto"/>
        <w:ind w:right="55"/>
        <w:jc w:val="both"/>
        <w:rPr>
          <w:color w:val="000000" w:themeColor="text1"/>
          <w:sz w:val="24"/>
          <w:szCs w:val="24"/>
        </w:rPr>
      </w:pPr>
      <w:r w:rsidRPr="00837D1C">
        <w:rPr>
          <w:color w:val="000000" w:themeColor="text1"/>
          <w:sz w:val="24"/>
          <w:szCs w:val="24"/>
        </w:rPr>
        <w:t xml:space="preserve">Teknik incelemede “Süre Aşımı” olan başvurulara ise “Firma Yükümlülüklerini Yerine Getirmediğinden” açıklaması ile İMB-01-FR-006 doküman kodlu İTHALAT BAŞVURU UYGUNSUZLUK YAZISI düzenlenecek, aynı başvuru tekrar açılmayacak, firmanın aynı muhteviyatla yeni bir başvuru yapması hâlinde ilk başvurudaki (varsa) eksiklik veya uygunsuzluklar dikkate alınarak uygunluk değerlendirmesi tekrar baştan başlayacaktır. </w:t>
      </w: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 xml:space="preserve">Uygunsuz olarak değerlendirilen başvurunun sadece doküman yönünden olumsuz değerlendirilmiş olması ve firmanın yeni başvurusunda daha önce olumsuz olarak sonuçlanan başvurunun (başvuru numarası, beyanname tarih ve sayısı bilgisi verilerek) eksikliğinin giderilmesi sebebiyle yeni başvuru yaptığını belirtmesi halinde; ilk incelemede uygun sonuçlanan aşamalardan tekrar geçmeden (örneğin gümrüklerde heyet tespiti) dosya incelenecektir. </w:t>
      </w:r>
    </w:p>
    <w:p w:rsidR="003E07C3" w:rsidRPr="00837D1C" w:rsidP="003E07C3">
      <w:pPr>
        <w:pStyle w:val="ListParagraph"/>
        <w:spacing w:after="5" w:line="267" w:lineRule="auto"/>
        <w:ind w:left="426" w:right="55"/>
        <w:jc w:val="both"/>
        <w:rPr>
          <w:color w:val="000000" w:themeColor="text1"/>
          <w:sz w:val="24"/>
          <w:szCs w:val="24"/>
        </w:rPr>
      </w:pPr>
      <w:r w:rsidRPr="00837D1C">
        <w:rPr>
          <w:color w:val="000000" w:themeColor="text1"/>
          <w:sz w:val="24"/>
          <w:szCs w:val="24"/>
        </w:rPr>
        <w:t xml:space="preserve">Bu tür başvurularda, başvuru sonucunda belge açıklama kısmına "daha önce olumsuz sonuçlanan başvurunun nihai incelemesidir" (başvuru numarası, beyanname tarih ve sayısı bilgileri belirtilecek) uyarısı yazılacaktır. </w:t>
      </w:r>
    </w:p>
    <w:p w:rsidR="003E07C3" w:rsidRPr="00837D1C" w:rsidP="003E07C3">
      <w:pPr>
        <w:pStyle w:val="ListParagraph"/>
        <w:spacing w:after="5" w:line="267" w:lineRule="auto"/>
        <w:ind w:left="426" w:right="55"/>
        <w:jc w:val="both"/>
        <w:rPr>
          <w:sz w:val="24"/>
          <w:szCs w:val="24"/>
        </w:rPr>
      </w:pPr>
    </w:p>
    <w:p w:rsidR="003E07C3" w:rsidRPr="00837D1C" w:rsidP="00491B4F">
      <w:pPr>
        <w:pStyle w:val="ListParagraph"/>
        <w:numPr>
          <w:ilvl w:val="0"/>
          <w:numId w:val="4"/>
        </w:numPr>
        <w:spacing w:after="5" w:line="267" w:lineRule="auto"/>
        <w:ind w:right="55"/>
        <w:jc w:val="both"/>
        <w:rPr>
          <w:color w:val="000000" w:themeColor="text1"/>
          <w:sz w:val="24"/>
          <w:szCs w:val="24"/>
        </w:rPr>
      </w:pPr>
      <w:r w:rsidRPr="00837D1C">
        <w:rPr>
          <w:sz w:val="24"/>
          <w:szCs w:val="24"/>
        </w:rPr>
        <w:t>Gübre ithaline ilişkin faaliyetlerde, Ticaret Bakanlığı ve Tarım ve Orman Bakanlığı ile yapılan yazışma ve toplantılara istinaden, uygun sonuç almış ürünler için herhangi bir basılı belge (ithal malı uygunluk belgesi) düzenlenmeyecek, yalnızca sistem üzerinden veri aktarımı sağlanacaktır. Firmaların veya gümrük idarelerinin bu yönde özel bir basılı belge talebi olması hâlinde, işlemlerin aksamaması adına resmi yazıyla bilgi verilebilecek olup; bu tür talep ve yazışmalarla ilgili detaylar, gerekli analiz ve bildirimlerin yapılabilmesi adına İthalat Merkezi Başkanlığına aktarılacaktır.</w:t>
      </w: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 xml:space="preserve">Yeniden yapılan değerlendirme sonucunda olumlu olarak sonuçlandırılan başvurularda ilgili gümrük müdürlüğüne hitaben daha önce olumsuz olarak sonuçlandırılan başvurunun nihai kararını belirten bir yazı düzenlenecektir. </w:t>
      </w:r>
    </w:p>
    <w:p w:rsidR="00F07949" w:rsidRPr="00837D1C" w:rsidP="00491B4F">
      <w:pPr>
        <w:pStyle w:val="ListParagraph"/>
        <w:spacing w:after="5" w:line="267" w:lineRule="auto"/>
        <w:ind w:left="426" w:right="55"/>
        <w:jc w:val="both"/>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Yeniden yapılan değerlendirme sonucunda olumsuz olarak sonuçlandırılan başvurularda ise olumsuzluğun devam etmesi sebebiyle Teknik İncelemeci tarafından sistemden dosya durumu “Dosya İşlemden Kaldırıldı" olarak seçilecek ve başvuru sahiplerine de "Dosyanız İşlemden Kaldırıldı" bilgisi gidecektir.</w:t>
      </w: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Herhangi bir olumsuzluk tespit edilmemiş başvuruların işlemden kaldırılma talepleri kabul edilecek, firmanın yazılı olarak gerekçesini belirtilmesi suretiyle dosya işlemden kaldırılacaktır.</w:t>
      </w:r>
    </w:p>
    <w:p w:rsidR="004706AC" w:rsidRPr="00837D1C" w:rsidP="004706AC">
      <w:pPr>
        <w:spacing w:line="267" w:lineRule="auto"/>
        <w:ind w:right="55"/>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İşlemden kaldırma durumunda, verilmiş olan hizmetler karşılığı ücretler, İMB Ücret Tarifesi uyarınca firmadan talep edilecektir. Dosya işlemden kaldırılmadan önce ilgili personel bu yöndeki bildirimleri hem firmaya hem de dekont/fatura yetkililerine sistem veya birim içi iletişim kanallarıyla yapacaktır.</w:t>
      </w:r>
    </w:p>
    <w:p w:rsidR="004706AC" w:rsidRPr="00837D1C" w:rsidP="004706AC">
      <w:pPr>
        <w:spacing w:line="267" w:lineRule="auto"/>
        <w:ind w:right="55"/>
        <w:rPr>
          <w:color w:val="000000" w:themeColor="text1"/>
          <w:sz w:val="24"/>
          <w:szCs w:val="24"/>
        </w:rPr>
      </w:pPr>
    </w:p>
    <w:p w:rsidR="00BC783F" w:rsidRPr="00837D1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İlgili Yönetmelikler kapsamında Avrupa Birliği veya üçüncü ülkelerden ithal edilen gübreler (kimyevi gübreler üzerinde EC Fertilizer işareti olsa dahi) uygunluk değerlendirmesine tabi tutulacaktır. Başvuruda düzenlenen belgenin BelgeNET üzerinde Müdür Onayı alması neticesinde, başvuru sonucu sistem üzerinden otomatik olarak Tek Pencere Sistemine çevrimiçi aktarılmış olacaktır. Bu aşamada ekranda “…..başarı ile TPS ne aktarılmıştır” bilgisi görülecektir. Bu bilginin görülmemesi durumunda, TPS aktarımının başarılı olmadığı anlaşılacağından sistem üzerinde bulunan TPS Veri Aktar kısmından manuel olarak veri aktarımı sağlanacaktır. Enstitümüzce bu prosedür kapsamı ürünlerin denetimlerinde işaretleme ve etiketleme kontrolü yapılmayacak olup; yalnızca uygulanabilir olduğunda sunulan belgelerin ürünler ile uyuşturulması ve illiyet bağı kurulması anlamında kontrol sağlanacaktır. Denetimde ilgili olduğunda elleçleme ve/veya etiket/ambalaj değiştirme talepleri Bakanlığa iletilmek üzere İthalat Merkezi Başkanlığına bildirilecektir. Marka-model bilgilerine sahip olmayan dökme yükler vb. için özellikle marka-model aranmasına gerek bulunmayıp illiyet bağı kurulacak şekilde sisteme giriş yapılması (üretici, ürün türü vb.) ve beyanname-fatura bilgileriyle de ilgi kurulması önem arz etmektedir.</w:t>
      </w:r>
    </w:p>
    <w:p w:rsidR="004706AC" w:rsidRPr="00837D1C" w:rsidP="00491B4F">
      <w:pPr>
        <w:pStyle w:val="ListParagraph"/>
        <w:spacing w:after="5" w:line="267" w:lineRule="auto"/>
        <w:ind w:left="426" w:right="55"/>
        <w:jc w:val="both"/>
        <w:rPr>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“Tarımda Kullanılan Kimyevi Gübrelere Dair Yönetmelik” kapsamında yer almayan gübrelerin ilgili yönetmelik kapsamında olup olmadığına laboratuvarlarımızca karar verilecektir. Bu yönde kapsam dışı olduğu anlaşılan gübreler için kapsam dışı sonucu (BelgeNET üzerinde “Kapsam Dışı Yazısı” seçilerek oluşan karar türü) ve kapsam dışı olma gerekçesi teknik olarak ayrıntılı bir biçimde belirtilecektir. Düzenlenen kapsam dışı sonucu için TPS veri aktarımının gerçekleşip gerçekleşmediği Müdür Onay aşamasında kontrol edilecek, aktarımı sağlanamayan belgeler için manuel aktarım sağlanacaktır.</w:t>
      </w:r>
    </w:p>
    <w:p w:rsidR="004706AC" w:rsidRPr="00837D1C" w:rsidP="004706AC">
      <w:pPr>
        <w:pStyle w:val="ListParagraph"/>
        <w:rPr>
          <w:color w:val="000000" w:themeColor="text1"/>
          <w:sz w:val="24"/>
          <w:szCs w:val="24"/>
        </w:rPr>
      </w:pPr>
    </w:p>
    <w:p w:rsidR="008E4CF7"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 xml:space="preserve">Kimyevi Gübre ithalatlarında araştırma, deneme veya laboratuvar amaçlı veya toplam ağırlığı 50 kilogramı (dâhil) geçmeyen ve parti oluşturmayacak miktardaki kimyevi gübrelerden numune alınmayacak ve 50 kilogramı geçmeyen kimyevi gübreler Parti Teşkil Etmez olarak değerlendirilerek düzenlenecektir. Düzenlenen “Parti Teşkil Etmez” sonucu (BelgeNET üzerinde “Parti Teşkil Etmez Yazısı” seçilerek oluşan karar türü) için TPS veri aktarımının gerçekleşip gerçekleşmediği Müdür Onay aşamasında kontrol edilecek, aktarımı sağlanamayan belgeler için manuel aktarım sağlanacaktır. Diğer yandan, firma talebinin bulunması hâlinde 50 kilogramı (dâhil) geçmeyen ve parti oluşturmayacak miktardaki kimyevi gübrelerden de fiilen/fiziken mümkün olması hâlinde, numuneler alınıp deneyler yapılarak denetim gerçekleştirilebilecektir. </w:t>
      </w:r>
    </w:p>
    <w:p w:rsidR="008E4CF7" w:rsidRPr="00837D1C" w:rsidP="003C3966">
      <w:pPr>
        <w:pStyle w:val="ListParagraph"/>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 xml:space="preserve">Tarımda Kullanılan Organik, Mineral ve Mikrobiyal Kaynaklı Gübrelere Dair Yönetmeliği kapsamı gübre ithalatlarında </w:t>
      </w:r>
      <w:r w:rsidRPr="00837D1C">
        <w:rPr>
          <w:b/>
          <w:color w:val="000000" w:themeColor="text1"/>
          <w:sz w:val="24"/>
          <w:szCs w:val="24"/>
        </w:rPr>
        <w:t>miktarı ne olursa olsun</w:t>
      </w:r>
      <w:r w:rsidRPr="00837D1C">
        <w:rPr>
          <w:color w:val="000000" w:themeColor="text1"/>
          <w:sz w:val="24"/>
          <w:szCs w:val="24"/>
        </w:rPr>
        <w:t xml:space="preserve"> ürünlerin ilgili yönetmelik uyarınca analize tabii tutulması gerekmektedir.   </w:t>
      </w:r>
    </w:p>
    <w:p w:rsidR="00A41ECB" w:rsidRPr="00837D1C" w:rsidP="00491B4F">
      <w:pPr>
        <w:spacing w:after="5" w:line="267" w:lineRule="auto"/>
        <w:ind w:right="55"/>
        <w:jc w:val="both"/>
        <w:rPr>
          <w:color w:val="000000" w:themeColor="text1"/>
          <w:sz w:val="24"/>
          <w:szCs w:val="24"/>
        </w:rPr>
      </w:pPr>
    </w:p>
    <w:p w:rsidR="004706AC"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Tarımda Kullanılan Organik, Mineral ve Mikrobiyal Kaynaklı Gübrelere Dair Yönetmeliğin 8’inci maddesinin beşinci fıkrasına istinaden Enstitümüze yapılan Gübre İthalatı başvurularında sadece mikrobiyal ürünler ile sınırlı olmak üzere firmaların ürün tescil belgesine sahip olmaları halinde Enstitümüzce numune alınması ve ürünlerin ithalatına izin verilmesi, izne müteakip ürünlerin analizinin yapılarak sonucun ilgili laboratuvar tarafından firmaya ve gerektiğinde Tarım ve Orman Bakanlığına gönderilmesi gerekmektedir. Ürünün tescil belgesine sahip olduğunu ve analiz sonuçları beklenmeden TSE tarafından İthal Malı Uygunluk Belgesi düzenleneceğini belirten yazı BÜGEM tarafından verilir. Ürün tescil belgesine sahip firma başvuruları için düzenlenen belgelerde mutlaka söz konusu tescilli ürün için BÜGEM tarafından düzenlenen yazıya istinaden belgenin düzenlendiği açıklamasının yapılması gerekmektedir. Bu tür ürünlerin deney taleplerinin, başvurunun BelgeNET üzerinde sorunsuzca sonuçlandırılabilmesini teminen EBYS üzerinden yapılması gerekmektedir.</w:t>
      </w:r>
    </w:p>
    <w:p w:rsidR="006568E1" w:rsidRPr="00837D1C" w:rsidP="006568E1">
      <w:pPr>
        <w:pStyle w:val="ListParagraph"/>
        <w:rPr>
          <w:color w:val="000000" w:themeColor="text1"/>
          <w:sz w:val="24"/>
          <w:szCs w:val="24"/>
        </w:rPr>
      </w:pPr>
    </w:p>
    <w:p w:rsidR="006568E1" w:rsidRPr="00837D1C" w:rsidP="004706AC">
      <w:pPr>
        <w:pStyle w:val="ListParagraph"/>
        <w:numPr>
          <w:ilvl w:val="0"/>
          <w:numId w:val="4"/>
        </w:numPr>
        <w:spacing w:after="5" w:line="267" w:lineRule="auto"/>
        <w:ind w:left="426" w:right="55"/>
        <w:jc w:val="both"/>
        <w:rPr>
          <w:color w:val="000000" w:themeColor="text1"/>
          <w:sz w:val="24"/>
          <w:szCs w:val="24"/>
        </w:rPr>
      </w:pPr>
      <w:r w:rsidRPr="00837D1C">
        <w:rPr>
          <w:color w:val="000000" w:themeColor="text1"/>
          <w:sz w:val="24"/>
          <w:szCs w:val="24"/>
        </w:rPr>
        <w:t>Tarımda Kullanılan Organik, Mineral ve Mikrobiyal Kaynaklı Gübrelere Dair Yönetmeliğin 8’inci maddesinin altıncı fıkrasına istinaden Enstitümüze yapılan Gübre İthalatı başvurularında sadece Organik ve Mineral Ürünler ile sınırlı olmak üzere firmaların ürün tescil belgesine sahip olmaları halinde Enstitümüzce numune alınması ve ürünlerin ithalatına izin verilmesi, izne müteakip ürünlerin analizinin yapılarak sonucun ilgili laboratuvar tarafından firmaya ve gerektiğinde Tarım ve Orman Bakanlığına gönderilmesi gerekmektedir. Ürünün tescil belgesine sahip olduğunu ve analiz sonuçları beklenmeden TSE tarafından İthal Malı Uygunluk Belgesi düzenleneceğini belirten yazı BÜGEM tarafından verilir. Ürün tescil belgesine sahip firma başvuruları için düzenlenen belgelerde mutlaka söz konusu tescilli ürün için BÜGEM tarafından düzenlenen izin yazısına istinaden belgenin düzenlendiği açıklamasının yapılması gerekmektedir. Bu tür ürünlerin deney taleplerinin, başvurunun BelgeNET üzerinde sorunsuzca sonuçlandırılabilmesini teminen EBYS üzerinden yapılması gerekmektedir</w:t>
      </w:r>
    </w:p>
    <w:p w:rsidR="004706AC" w:rsidRPr="00837D1C" w:rsidP="004706AC">
      <w:pPr>
        <w:pStyle w:val="ListParagraph"/>
        <w:rPr>
          <w:color w:val="000000" w:themeColor="text1"/>
          <w:sz w:val="24"/>
          <w:szCs w:val="24"/>
        </w:rPr>
      </w:pPr>
    </w:p>
    <w:p w:rsidR="004706AC" w:rsidRPr="00837D1C" w:rsidP="004706AC">
      <w:pPr>
        <w:pStyle w:val="ListParagraph"/>
        <w:numPr>
          <w:ilvl w:val="0"/>
          <w:numId w:val="4"/>
        </w:numPr>
        <w:tabs>
          <w:tab w:val="left" w:pos="284"/>
        </w:tabs>
        <w:spacing w:after="5" w:line="267" w:lineRule="auto"/>
        <w:ind w:left="426" w:right="55"/>
        <w:jc w:val="both"/>
        <w:rPr>
          <w:color w:val="000000" w:themeColor="text1"/>
          <w:sz w:val="24"/>
          <w:szCs w:val="24"/>
        </w:rPr>
      </w:pPr>
      <w:r w:rsidRPr="00837D1C">
        <w:rPr>
          <w:color w:val="000000" w:themeColor="text1"/>
          <w:sz w:val="24"/>
          <w:szCs w:val="24"/>
        </w:rPr>
        <w:t>Tescil belgesine sahip olup deney sonucu beklenmeden belge verilecek ürünlerin dışında kalan ürünler için, deney talepleri BelgeNET üzerinden İMB-01-FR-003 İTHALAT UYGUNLUK DEĞERLENDİRME, İNCELEME, GÖRÜŞ VE DENEY TALEP FORMU ile yapılacak ve deney sonuçları “İMB LYS Talepleri İnceleme Ve/Veya Deney Sonucu Bildirim Raporu Formu” ile ithalat birimine bildirilecektir. Teknik engel veya aksaklıklar nedeniyle BelgeNET üzerinde işlem yapılamadığı durumlarda yazışmalar EBYS üzerinden yapılabilecektir. Gerekmesi durumunda teknik aksaklıkların çözümü yönünde çalışma yapılabilmesini teminen Bilgi İşlem Dairesi Başkanlığı ve İthalat Merkezi Başkanlığı yetkilileri bilgilendirilecektir.</w:t>
      </w:r>
    </w:p>
    <w:p w:rsidR="00BC783F" w:rsidRPr="00837D1C" w:rsidP="00491B4F">
      <w:pPr>
        <w:pStyle w:val="ListParagraph"/>
        <w:rPr>
          <w:color w:val="000000" w:themeColor="text1"/>
          <w:sz w:val="24"/>
          <w:szCs w:val="24"/>
        </w:rPr>
      </w:pPr>
    </w:p>
    <w:p w:rsidR="00370912" w:rsidRPr="00837D1C" w:rsidP="00CB3C71">
      <w:pPr>
        <w:pStyle w:val="ListParagraph"/>
        <w:numPr>
          <w:ilvl w:val="0"/>
          <w:numId w:val="4"/>
        </w:numPr>
        <w:tabs>
          <w:tab w:val="left" w:pos="284"/>
        </w:tabs>
        <w:spacing w:after="5" w:line="267" w:lineRule="auto"/>
        <w:ind w:left="426" w:right="55"/>
        <w:jc w:val="both"/>
        <w:rPr>
          <w:color w:val="000000" w:themeColor="text1"/>
          <w:sz w:val="24"/>
          <w:szCs w:val="24"/>
        </w:rPr>
      </w:pPr>
      <w:r w:rsidRPr="00837D1C">
        <w:rPr>
          <w:color w:val="000000" w:themeColor="text1"/>
          <w:sz w:val="24"/>
          <w:szCs w:val="24"/>
        </w:rPr>
        <w:t>Faaliyette kesilen faturalar bekletilmeksizin ilgili firmaların sistem üzerinden güncelliği teyit edilen adreslerine usulüne uygun olarak ivedilikle gönderilecek ve bu gönderimler gerektiğinde bilgi verilmek adına kayıt altına alınacaktır.</w:t>
      </w:r>
      <w:bookmarkStart w:id="36" w:name="_Toc79753218"/>
      <w:bookmarkStart w:id="37" w:name="_Toc79753716"/>
    </w:p>
    <w:p w:rsidR="006568E1" w:rsidRPr="00837D1C" w:rsidP="006568E1">
      <w:pPr>
        <w:pStyle w:val="ListParagraph"/>
        <w:rPr>
          <w:color w:val="000000" w:themeColor="text1"/>
          <w:sz w:val="24"/>
          <w:szCs w:val="24"/>
        </w:rPr>
      </w:pPr>
    </w:p>
    <w:p w:rsidR="006568E1" w:rsidRPr="00837D1C" w:rsidP="006568E1">
      <w:pPr>
        <w:pStyle w:val="ListParagraph"/>
        <w:tabs>
          <w:tab w:val="left" w:pos="284"/>
        </w:tabs>
        <w:spacing w:after="5" w:line="267" w:lineRule="auto"/>
        <w:ind w:left="426" w:right="55"/>
        <w:jc w:val="both"/>
        <w:rPr>
          <w:color w:val="000000" w:themeColor="text1"/>
          <w:sz w:val="24"/>
          <w:szCs w:val="24"/>
        </w:rPr>
      </w:pPr>
    </w:p>
    <w:p w:rsidR="004706AC" w:rsidRPr="00837D1C" w:rsidP="004706AC">
      <w:pPr>
        <w:pStyle w:val="Heading1"/>
        <w:rPr>
          <w:rFonts w:ascii="Times New Roman" w:hAnsi="Times New Roman" w:cs="Times New Roman"/>
          <w:color w:val="000000" w:themeColor="text1"/>
          <w:sz w:val="28"/>
          <w:szCs w:val="24"/>
        </w:rPr>
      </w:pPr>
      <w:bookmarkStart w:id="38" w:name="_Toc130801237"/>
      <w:r w:rsidRPr="00837D1C">
        <w:rPr>
          <w:rFonts w:ascii="Times New Roman" w:hAnsi="Times New Roman" w:cs="Times New Roman"/>
          <w:color w:val="000000" w:themeColor="text1"/>
          <w:sz w:val="28"/>
          <w:szCs w:val="24"/>
        </w:rPr>
        <w:t>8. TESPİT VE NUMUNE ALMA</w:t>
      </w:r>
      <w:bookmarkEnd w:id="36"/>
      <w:bookmarkEnd w:id="37"/>
      <w:bookmarkEnd w:id="38"/>
    </w:p>
    <w:p w:rsidR="004706AC" w:rsidRPr="00837D1C" w:rsidP="004706AC">
      <w:pPr>
        <w:spacing w:line="267" w:lineRule="auto"/>
        <w:ind w:right="55"/>
        <w:rPr>
          <w:b/>
          <w:color w:val="000000" w:themeColor="text1"/>
          <w:sz w:val="24"/>
          <w:szCs w:val="24"/>
        </w:rPr>
      </w:pPr>
    </w:p>
    <w:p w:rsidR="00563B0F" w:rsidRPr="00837D1C" w:rsidP="00563B0F">
      <w:pPr>
        <w:numPr>
          <w:ilvl w:val="0"/>
          <w:numId w:val="21"/>
        </w:numPr>
        <w:spacing w:after="5" w:line="276" w:lineRule="auto"/>
        <w:ind w:right="87" w:hanging="425"/>
        <w:jc w:val="both"/>
        <w:rPr>
          <w:color w:val="000000" w:themeColor="text1"/>
          <w:sz w:val="24"/>
          <w:szCs w:val="24"/>
        </w:rPr>
      </w:pPr>
      <w:r w:rsidR="00357521">
        <w:rPr>
          <w:color w:val="000000" w:themeColor="text1"/>
          <w:sz w:val="24"/>
          <w:szCs w:val="22"/>
        </w:rPr>
        <w:t xml:space="preserve">Gümrükte yapılan incelemelerde (numune alınsın veya alınmasın) İMB-01-FR-001 kodlu İTHALAT FİZİKİ MUAYENE, TESPİT VE NUMUNE ALMA TUTANAĞI </w:t>
      </w:r>
      <w:r w:rsidRPr="00357521">
        <w:rPr>
          <w:sz w:val="24"/>
          <w:szCs w:val="22"/>
        </w:rPr>
        <w:t xml:space="preserve">ile birlikte İMB-01-FR-023 Gübre İthaline İlişkin 16 Sayılı Tebliği İthalat Fiziki Muayene, Tespit ve Numune Alma Ürün Bilgi Formu </w:t>
      </w:r>
      <w:r w:rsidRPr="00837D1C">
        <w:rPr>
          <w:color w:val="000000" w:themeColor="text1"/>
          <w:sz w:val="24"/>
          <w:szCs w:val="22"/>
        </w:rPr>
        <w:t xml:space="preserve">tutanağı kullanılacaktır. Firmalar adına incelemelere eşlik edecek ve tutanağa imza atacak kişilerin, başvuruda sisteme ekli güncel vekâletname ve/veya temsil/yetki belgelerinde yetkilendirilmiş kişiler olması gerekmekte olup heyet sırasında bu husus mutlak surette kontrol edilecektir. </w:t>
      </w:r>
    </w:p>
    <w:p w:rsidR="00563B0F" w:rsidRPr="00837D1C" w:rsidP="00491B4F">
      <w:pPr>
        <w:spacing w:after="5" w:line="276" w:lineRule="auto"/>
        <w:ind w:left="369" w:right="87"/>
        <w:jc w:val="both"/>
        <w:rPr>
          <w:color w:val="000000" w:themeColor="text1"/>
          <w:sz w:val="24"/>
          <w:szCs w:val="24"/>
        </w:rPr>
      </w:pPr>
    </w:p>
    <w:p w:rsidR="00563B0F" w:rsidRPr="00837D1C" w:rsidP="00491B4F">
      <w:pPr>
        <w:numPr>
          <w:ilvl w:val="0"/>
          <w:numId w:val="21"/>
        </w:numPr>
        <w:spacing w:after="5" w:line="276" w:lineRule="auto"/>
        <w:ind w:right="87" w:hanging="425"/>
        <w:jc w:val="both"/>
        <w:rPr>
          <w:color w:val="000000" w:themeColor="text1"/>
          <w:sz w:val="24"/>
          <w:szCs w:val="24"/>
        </w:rPr>
      </w:pPr>
      <w:r w:rsidRPr="00837D1C">
        <w:rPr>
          <w:color w:val="000000" w:themeColor="text1"/>
          <w:sz w:val="24"/>
          <w:szCs w:val="22"/>
        </w:rPr>
        <w:t>Gümrüklerde numune alınması gereken durumlarda tekrar numune alınmasına mahal vermeyecek şekilde asıl ve şahit numune alınacaktır. Numune alınamaması durumuna ilişkin hususlar da tutanakta mutlaka belirtilecektir. Numune alınan durumlarda, İMB-01-FR-002 kodlu İTHALAT NUMUNE ALMA ETİKETİ kullanılacaktır.</w:t>
      </w:r>
    </w:p>
    <w:p w:rsidR="00563B0F" w:rsidRPr="00837D1C" w:rsidP="004706AC">
      <w:pPr>
        <w:spacing w:line="267" w:lineRule="auto"/>
        <w:ind w:right="55"/>
        <w:rPr>
          <w:color w:val="000000" w:themeColor="text1"/>
          <w:sz w:val="24"/>
          <w:szCs w:val="24"/>
        </w:rPr>
      </w:pPr>
    </w:p>
    <w:p w:rsidR="00563B0F" w:rsidRPr="00837D1C" w:rsidP="00491B4F">
      <w:pPr>
        <w:numPr>
          <w:ilvl w:val="0"/>
          <w:numId w:val="21"/>
        </w:numPr>
        <w:spacing w:after="5" w:line="276" w:lineRule="auto"/>
        <w:ind w:right="87" w:hanging="425"/>
        <w:jc w:val="both"/>
        <w:rPr>
          <w:color w:val="000000" w:themeColor="text1"/>
          <w:sz w:val="24"/>
          <w:szCs w:val="24"/>
        </w:rPr>
      </w:pPr>
      <w:r w:rsidRPr="00837D1C">
        <w:rPr>
          <w:color w:val="000000" w:themeColor="text1"/>
          <w:sz w:val="24"/>
          <w:szCs w:val="24"/>
        </w:rPr>
        <w:t xml:space="preserve">Gümrük incelemelerinde firmanın gümrük sahasında bulunmadığı durumlarda düzenlenen İMB-01-FR-001 kodlu İTHALAT FİZİKİ MUAYENE, TESPİT VE NUMUNE ALMA TUTANAĞI gümrük yetkilisine/ürün denetmenine/işletici kuruluş yetkilisine imzalattırılacaktır. Bu gibi durumlarda dosya sistem üzerinden firmaya geri gönderilecek, müteakip inceleme firmanın hazır olduğu yönündeki talebini sistem üzerinden iletmesi halinde gerçekleştirilecektir. </w:t>
      </w:r>
    </w:p>
    <w:p w:rsidR="00563B0F" w:rsidRPr="00837D1C" w:rsidP="00563B0F">
      <w:pPr>
        <w:spacing w:after="71" w:line="276" w:lineRule="auto"/>
        <w:ind w:left="14"/>
        <w:jc w:val="both"/>
        <w:rPr>
          <w:color w:val="000000" w:themeColor="text1"/>
          <w:sz w:val="24"/>
          <w:szCs w:val="24"/>
        </w:rPr>
      </w:pPr>
      <w:r w:rsidRPr="00837D1C">
        <w:rPr>
          <w:color w:val="000000" w:themeColor="text1"/>
          <w:sz w:val="24"/>
          <w:szCs w:val="24"/>
        </w:rPr>
        <w:t xml:space="preserve">  </w:t>
      </w:r>
    </w:p>
    <w:p w:rsidR="00563B0F" w:rsidRPr="00837D1C" w:rsidP="00563B0F">
      <w:pPr>
        <w:spacing w:after="5" w:line="276" w:lineRule="auto"/>
        <w:ind w:left="369" w:right="87"/>
        <w:jc w:val="both"/>
        <w:rPr>
          <w:color w:val="000000" w:themeColor="text1"/>
          <w:sz w:val="24"/>
          <w:szCs w:val="24"/>
        </w:rPr>
      </w:pPr>
      <w:r w:rsidRPr="00837D1C">
        <w:rPr>
          <w:color w:val="000000" w:themeColor="text1"/>
          <w:sz w:val="24"/>
          <w:szCs w:val="24"/>
        </w:rPr>
        <w:t xml:space="preserve">Gümrük sahasında yapılan incelemelerde numunenin bulunamadığı ve/veya ürünlerin tespite ve/veya numune almaya hazır olmadığı durumlarda, düzenlenen İMB-01-FR-001 kodlu İTHALAT FİZİKİ MUAYENE, TESPİT VE NUMUNE ALMA TUTANAĞI firma veya yetkili temsilcisine imzalattırılacak, bunun dışında gümrük yetkilisi/ürün denetmeni/işletici kuruluş yetkilisinin de imzası aranabilecektir. Bu gibi durumlarda dosya sistem üzerinden firmaya geri gönderilecek, müteakip inceleme firmanın ürünlerin hazır olduğu yönündeki talebini sistem üzerinden iletmesi halinde gerçekleştirilecektir. </w:t>
      </w:r>
    </w:p>
    <w:p w:rsidR="00563B0F" w:rsidRPr="00837D1C" w:rsidP="00563B0F">
      <w:pPr>
        <w:spacing w:after="66" w:line="276" w:lineRule="auto"/>
        <w:jc w:val="both"/>
        <w:rPr>
          <w:color w:val="000000" w:themeColor="text1"/>
          <w:sz w:val="24"/>
          <w:szCs w:val="24"/>
        </w:rPr>
      </w:pPr>
    </w:p>
    <w:p w:rsidR="00563B0F" w:rsidRPr="00837D1C" w:rsidP="00563B0F">
      <w:pPr>
        <w:spacing w:after="5" w:line="276" w:lineRule="auto"/>
        <w:ind w:left="369" w:right="87"/>
        <w:jc w:val="both"/>
        <w:rPr>
          <w:color w:val="000000" w:themeColor="text1"/>
          <w:sz w:val="24"/>
          <w:szCs w:val="24"/>
        </w:rPr>
      </w:pPr>
      <w:r w:rsidRPr="00837D1C">
        <w:rPr>
          <w:color w:val="000000" w:themeColor="text1"/>
          <w:sz w:val="24"/>
          <w:szCs w:val="24"/>
        </w:rPr>
        <w:t>Yukarıda belirtilen firma yetkilisinin bulunmaması ya da ürünlerin hazır olmaması gibi durumlarda, heyet birimince görev sonlandırılacak olup teknik inceleme aşamasından gerekli işlemler/firmaya geri dönüşler ile beraber yeniden heyete aktarım yapılmadan tekrar göreve çıkılmayacaktır. Bununla beraber, zaman yetersizliği gibi Enstitümüzden kaynaklı durumlarda, sistem üzerinde var olan işlevlerden faydalanılmak suretiyle heyet işleminin heyet birimince tekrarlanabilmesi adına işlemde bulunulabilecektir.</w:t>
      </w:r>
    </w:p>
    <w:p w:rsidR="00563B0F" w:rsidRPr="00837D1C" w:rsidP="00563B0F">
      <w:pPr>
        <w:spacing w:after="66" w:line="276" w:lineRule="auto"/>
        <w:jc w:val="both"/>
        <w:rPr>
          <w:color w:val="000000" w:themeColor="text1"/>
          <w:sz w:val="24"/>
          <w:szCs w:val="24"/>
        </w:rPr>
      </w:pPr>
    </w:p>
    <w:p w:rsidR="00563B0F" w:rsidRPr="00837D1C" w:rsidP="00563B0F">
      <w:pPr>
        <w:spacing w:after="5" w:line="276" w:lineRule="auto"/>
        <w:ind w:left="369" w:right="87"/>
        <w:jc w:val="both"/>
        <w:rPr>
          <w:color w:val="000000" w:themeColor="text1"/>
          <w:sz w:val="24"/>
          <w:szCs w:val="24"/>
        </w:rPr>
      </w:pPr>
      <w:r w:rsidRPr="00837D1C">
        <w:rPr>
          <w:color w:val="000000" w:themeColor="text1"/>
          <w:sz w:val="24"/>
          <w:szCs w:val="24"/>
        </w:rPr>
        <w:t xml:space="preserve">Yetkilendirilmiş Gümrük Müşaviri (YGM) bulunduran genel ve özel antrepolarda yapılan incelemelerde düzenlenen İMB-01-FR-001 kodlu İTHALAT FİZİKİ MUAYENE, TESPİT VE NUMUNE ALMA TUTANAĞI’nın “Gümrük Yetkilisi” bölümü Yetkilendirilmiş Gümrük Müşaviri ifadesini ve Yetki Numarasını ihtiva eden kaşesi bulunan Yetkilendirilmiş Gümrük Müşavirleri veya Yetkilendirilmiş Gümrük Müşavirlerinin Yetki verdiği ve Gümrük Müsteşarlığına bildirimini yaptığı personeli tarafından da onaylanabilecektir. </w:t>
      </w:r>
    </w:p>
    <w:p w:rsidR="00563B0F" w:rsidRPr="00837D1C" w:rsidP="00491B4F">
      <w:pPr>
        <w:spacing w:after="5" w:line="276" w:lineRule="auto"/>
        <w:ind w:left="369" w:right="87"/>
        <w:jc w:val="both"/>
        <w:rPr>
          <w:color w:val="000000" w:themeColor="text1"/>
          <w:sz w:val="24"/>
          <w:szCs w:val="24"/>
        </w:rPr>
      </w:pPr>
      <w:r w:rsidRPr="00837D1C">
        <w:rPr>
          <w:color w:val="000000" w:themeColor="text1"/>
          <w:sz w:val="24"/>
          <w:szCs w:val="24"/>
        </w:rPr>
        <w:t>Üstteki paragraflarda belirtilen gümrük memurlarının/yetkililerinin/YGM’lerin tutanaklara imza atmaktan imtina etmesi hâlinde bu husus tutanaklara şerh olarak düşülecek ve işlemlere devam edilecektir.</w:t>
      </w:r>
    </w:p>
    <w:p w:rsidR="004706AC" w:rsidRPr="00837D1C" w:rsidP="00491B4F"/>
    <w:p w:rsidR="00563B0F" w:rsidRPr="00837D1C" w:rsidP="00133864">
      <w:pPr>
        <w:numPr>
          <w:ilvl w:val="0"/>
          <w:numId w:val="21"/>
        </w:numPr>
        <w:spacing w:after="5" w:line="276" w:lineRule="auto"/>
        <w:ind w:left="426" w:right="89" w:hanging="425"/>
        <w:jc w:val="both"/>
        <w:rPr>
          <w:color w:val="000000" w:themeColor="text1"/>
          <w:sz w:val="24"/>
          <w:szCs w:val="24"/>
        </w:rPr>
      </w:pPr>
      <w:r w:rsidRPr="00837D1C">
        <w:rPr>
          <w:color w:val="000000" w:themeColor="text1"/>
          <w:sz w:val="24"/>
          <w:szCs w:val="24"/>
        </w:rPr>
        <w:t>Başvurularda numune alınırken ürünlerin ve/veya işaretleme bilgilerinin değiştirilmesine olanak sağlamayacak, ürünlerin tanıtım etiketlerini ve işaretleme bilgilerini kapatmayacak, zedelemeyecek, bilgilerin okunmasını engellemeyecek şekilde titizlikle işlem yapılarak numune alınması gerekmektedir. Numune alımlarında aşağıdaki hususlara özellikle dikkat edilecektir:</w:t>
      </w:r>
    </w:p>
    <w:p w:rsidR="00133864" w:rsidRPr="00837D1C" w:rsidP="00133864">
      <w:pPr>
        <w:spacing w:after="5" w:line="276" w:lineRule="auto"/>
        <w:ind w:left="426" w:right="89"/>
        <w:jc w:val="both"/>
        <w:rPr>
          <w:color w:val="000000" w:themeColor="text1"/>
          <w:sz w:val="24"/>
          <w:szCs w:val="24"/>
        </w:rPr>
      </w:pPr>
    </w:p>
    <w:p w:rsidR="004706AC" w:rsidRPr="00357521" w:rsidP="00133864">
      <w:pPr>
        <w:pStyle w:val="ListParagraph"/>
        <w:numPr>
          <w:ilvl w:val="0"/>
          <w:numId w:val="5"/>
        </w:numPr>
        <w:spacing w:after="5" w:line="276" w:lineRule="auto"/>
        <w:ind w:left="851" w:right="55" w:hanging="284"/>
        <w:jc w:val="both"/>
        <w:rPr>
          <w:sz w:val="24"/>
          <w:szCs w:val="24"/>
        </w:rPr>
      </w:pPr>
      <w:r w:rsidRPr="006B2401">
        <w:rPr>
          <w:color w:val="000000" w:themeColor="text1"/>
          <w:sz w:val="24"/>
          <w:szCs w:val="24"/>
        </w:rPr>
        <w:t>Mikrobiyal gübrelerde numune Kimya ve Gıda Laboratuvarı Ankara Müdürlüğünün firmaya hitaben düzenlediği veya başvuruyu inceleyen ithalat birimine bildireceği numune miktarını gösterir yazıya göre alınacaktır.</w:t>
      </w:r>
      <w:r w:rsidRPr="006B2401" w:rsidR="00357521">
        <w:rPr>
          <w:color w:val="FF0000"/>
        </w:rPr>
        <w:t xml:space="preserve"> </w:t>
      </w:r>
      <w:r w:rsidRPr="006B2401" w:rsidR="00357521">
        <w:rPr>
          <w:sz w:val="24"/>
          <w:szCs w:val="24"/>
        </w:rPr>
        <w:t>İlgili yazının başvuruda bulunmaması durumunda heyet işlemleri yapılmadan başvuru teknik inceleme aşamasına yönlendirilecektir.</w:t>
      </w:r>
    </w:p>
    <w:p w:rsidR="006B2401" w:rsidP="00133864">
      <w:pPr>
        <w:spacing w:after="5" w:line="276" w:lineRule="auto"/>
        <w:ind w:right="55"/>
        <w:jc w:val="both"/>
        <w:rPr>
          <w:color w:val="000000" w:themeColor="text1"/>
          <w:sz w:val="24"/>
          <w:szCs w:val="24"/>
        </w:rPr>
      </w:pPr>
    </w:p>
    <w:p w:rsidR="00133864" w:rsidP="006B2401">
      <w:pPr>
        <w:pStyle w:val="ListParagraph"/>
        <w:numPr>
          <w:ilvl w:val="0"/>
          <w:numId w:val="5"/>
        </w:numPr>
        <w:spacing w:after="5" w:line="276" w:lineRule="auto"/>
        <w:ind w:right="55"/>
        <w:jc w:val="both"/>
        <w:rPr>
          <w:i/>
          <w:color w:val="000000" w:themeColor="text1"/>
          <w:sz w:val="24"/>
          <w:szCs w:val="24"/>
        </w:rPr>
      </w:pPr>
      <w:r w:rsidRPr="006B2401">
        <w:rPr>
          <w:i/>
          <w:color w:val="000000" w:themeColor="text1"/>
          <w:sz w:val="24"/>
          <w:szCs w:val="24"/>
        </w:rPr>
        <w:t>Orijinal ambalajı 30 kg’ı geçmeyen ürünlerden mutlaka orijinal ambalajında numune alınması gerekmektedir. Bununla beraber orijinal ambalajın 30 kg’ı geçmesi halinde; katı gübrelerde asıl (deney numunesi) ve şahit numune olmak üzere 2’şer kilogram, sıvı gübrelerde ise yine asıl (deney numunesi) ve şahit numune olmak üzere 2’şer litre numune alınacaktır. (Örneğin, 1 litrelik orijinal ambalajlarda gelen gübrelerde asıl numune 1+1 litre, şahit numune 1+1 litre olmak üzere numune alınmasına özen gösterilecektir.)</w:t>
      </w:r>
    </w:p>
    <w:p w:rsidR="006B2401" w:rsidRPr="006B2401" w:rsidP="006B2401">
      <w:pPr>
        <w:spacing w:after="5" w:line="276" w:lineRule="auto"/>
        <w:ind w:right="55"/>
        <w:jc w:val="both"/>
        <w:rPr>
          <w:i/>
          <w:color w:val="000000" w:themeColor="text1"/>
          <w:sz w:val="24"/>
          <w:szCs w:val="24"/>
        </w:rPr>
      </w:pPr>
    </w:p>
    <w:p w:rsidR="004706AC" w:rsidRPr="00837D1C" w:rsidP="00133864">
      <w:pPr>
        <w:pStyle w:val="ListParagraph"/>
        <w:numPr>
          <w:ilvl w:val="0"/>
          <w:numId w:val="5"/>
        </w:numPr>
        <w:spacing w:after="5" w:line="276" w:lineRule="auto"/>
        <w:ind w:left="851" w:right="55" w:hanging="284"/>
        <w:jc w:val="both"/>
        <w:rPr>
          <w:color w:val="000000" w:themeColor="text1"/>
          <w:sz w:val="24"/>
          <w:szCs w:val="24"/>
        </w:rPr>
      </w:pPr>
      <w:r w:rsidRPr="00837D1C">
        <w:rPr>
          <w:color w:val="000000" w:themeColor="text1"/>
          <w:sz w:val="24"/>
          <w:szCs w:val="24"/>
        </w:rPr>
        <w:t xml:space="preserve">Firmanın talebi olması durumunda ve numune alma tutanağında da belirtilmek şartıyla daha fazla miktardaki orijinal ambalajlarda da numune alınabilecektir. </w:t>
      </w:r>
    </w:p>
    <w:p w:rsidR="00133864" w:rsidRPr="00837D1C" w:rsidP="00133864">
      <w:pPr>
        <w:spacing w:after="5" w:line="276" w:lineRule="auto"/>
        <w:ind w:right="55"/>
        <w:jc w:val="both"/>
        <w:rPr>
          <w:color w:val="000000" w:themeColor="text1"/>
          <w:sz w:val="24"/>
          <w:szCs w:val="24"/>
        </w:rPr>
      </w:pPr>
    </w:p>
    <w:p w:rsidR="00133864" w:rsidRPr="00837D1C" w:rsidP="00133864">
      <w:pPr>
        <w:pStyle w:val="ListParagraph"/>
        <w:numPr>
          <w:ilvl w:val="0"/>
          <w:numId w:val="5"/>
        </w:numPr>
        <w:spacing w:after="5" w:line="276" w:lineRule="auto"/>
        <w:ind w:left="851" w:right="55" w:hanging="284"/>
        <w:jc w:val="both"/>
        <w:rPr>
          <w:color w:val="000000" w:themeColor="text1"/>
          <w:sz w:val="24"/>
          <w:szCs w:val="24"/>
        </w:rPr>
      </w:pPr>
      <w:r w:rsidRPr="00837D1C">
        <w:rPr>
          <w:color w:val="000000" w:themeColor="text1"/>
          <w:sz w:val="24"/>
          <w:szCs w:val="24"/>
        </w:rPr>
        <w:t xml:space="preserve">Alınan asıl ve şahit numuneler uygun ambalajlarda alınarak ve güvenli şekilde mühürlenerek firmaya teslim edilecektir. Asıl numuneler deneyleri yapılmak üzere firma tarafından ilgili laboratuvara sevk edilecek, şahit numuneler ise firma tarafından uygun koşullarda saklanacaktır. </w:t>
      </w:r>
      <w:r w:rsidRPr="00837D1C">
        <w:rPr>
          <w:b/>
          <w:color w:val="000000" w:themeColor="text1"/>
          <w:sz w:val="24"/>
          <w:szCs w:val="24"/>
        </w:rPr>
        <w:t>Mikrobiyal gübrelerde</w:t>
      </w:r>
      <w:r w:rsidRPr="00837D1C">
        <w:rPr>
          <w:color w:val="000000" w:themeColor="text1"/>
          <w:sz w:val="24"/>
          <w:szCs w:val="24"/>
        </w:rPr>
        <w:t xml:space="preserve"> </w:t>
      </w:r>
      <w:r w:rsidRPr="00837D1C">
        <w:rPr>
          <w:b/>
          <w:color w:val="000000" w:themeColor="text1"/>
          <w:sz w:val="24"/>
          <w:szCs w:val="24"/>
        </w:rPr>
        <w:t>şahit numuneler firmaya teslim edilmeyecek</w:t>
      </w:r>
      <w:r w:rsidRPr="00837D1C">
        <w:rPr>
          <w:color w:val="000000" w:themeColor="text1"/>
          <w:sz w:val="24"/>
          <w:szCs w:val="24"/>
        </w:rPr>
        <w:t xml:space="preserve"> olup; ihtiyaç duyulması hâlinde Enstitümüzce tekrar heyet yapılarak alınmak üzere gümrüklü sahada bırakılacak ya da numuneyi alan birim tarafından muhafaza edilecektir.</w:t>
      </w:r>
    </w:p>
    <w:p w:rsidR="004706AC" w:rsidRPr="00837D1C" w:rsidP="00133864">
      <w:pPr>
        <w:spacing w:after="5" w:line="276" w:lineRule="auto"/>
        <w:ind w:right="55"/>
        <w:jc w:val="both"/>
        <w:rPr>
          <w:color w:val="000000" w:themeColor="text1"/>
          <w:sz w:val="24"/>
          <w:szCs w:val="24"/>
        </w:rPr>
      </w:pPr>
      <w:r w:rsidRPr="00837D1C">
        <w:rPr>
          <w:color w:val="000000" w:themeColor="text1"/>
          <w:sz w:val="24"/>
          <w:szCs w:val="24"/>
        </w:rPr>
        <w:t xml:space="preserve"> </w:t>
      </w:r>
    </w:p>
    <w:p w:rsidR="006B2401" w:rsidP="004706AC">
      <w:pPr>
        <w:pStyle w:val="ListParagraph"/>
        <w:numPr>
          <w:ilvl w:val="0"/>
          <w:numId w:val="5"/>
        </w:numPr>
        <w:spacing w:after="5" w:line="276" w:lineRule="auto"/>
        <w:ind w:left="851" w:right="55" w:hanging="284"/>
        <w:jc w:val="both"/>
        <w:rPr>
          <w:color w:val="000000" w:themeColor="text1"/>
          <w:sz w:val="24"/>
          <w:szCs w:val="24"/>
        </w:rPr>
      </w:pPr>
      <w:r w:rsidRPr="00837D1C">
        <w:rPr>
          <w:color w:val="000000" w:themeColor="text1"/>
          <w:sz w:val="24"/>
          <w:szCs w:val="24"/>
        </w:rPr>
        <w:t>Tesciline istinaden deney sonuçları beklenmeden “İthal Malı Uygunluk Belgesi (İMUB)” düzenlenecek durumdaki ürünlerden alınan asıl ve şahit numuneler tümüyle (aynı anda ve birlikte) Kimya ve Gıda Laboratuvarı Ankara Müdürlüğüne gönderilmek üzere mühürlenerek firmaya teslim edilecektir.</w:t>
      </w:r>
    </w:p>
    <w:p w:rsidR="006B2401" w:rsidRPr="006B2401" w:rsidP="006B2401">
      <w:pPr>
        <w:pStyle w:val="ListParagraph"/>
        <w:rPr>
          <w:color w:val="000000" w:themeColor="text1"/>
          <w:sz w:val="24"/>
          <w:szCs w:val="24"/>
        </w:rPr>
      </w:pPr>
    </w:p>
    <w:p w:rsidR="004706AC" w:rsidRPr="002579D5" w:rsidP="004706AC">
      <w:pPr>
        <w:pStyle w:val="ListParagraph"/>
        <w:numPr>
          <w:ilvl w:val="0"/>
          <w:numId w:val="5"/>
        </w:numPr>
        <w:spacing w:after="5" w:line="276" w:lineRule="auto"/>
        <w:ind w:left="851" w:right="55" w:hanging="284"/>
        <w:jc w:val="both"/>
        <w:rPr>
          <w:i/>
          <w:color w:val="000000" w:themeColor="text1"/>
          <w:sz w:val="24"/>
          <w:szCs w:val="24"/>
        </w:rPr>
      </w:pPr>
      <w:r w:rsidRPr="006B2401">
        <w:rPr>
          <w:i/>
          <w:color w:val="000000" w:themeColor="text1"/>
          <w:sz w:val="24"/>
          <w:szCs w:val="24"/>
        </w:rPr>
        <w:t>Firmalar numunelerin ilgili laboratuvara sevki ve varsa kendilerine teslim edilmiş olan şahit numunelerin uygun koşullarda saklanması hususlarında bütün sorumluluğu üstlendiklerini ve deney sonrası kalan numunelerin firmaya teslim edilmeyip 15 günlük itiraz süresi sonunda imha edileceği hususunu kabul ettiklerini İMB-01-FR-015 doküman kodlu GÜBRE İTHALİNE İLİŞKİN TAAHHÜTNAME ile taahhüt edecekleridir.</w:t>
      </w:r>
    </w:p>
    <w:p w:rsidR="002579D5" w:rsidRPr="002579D5" w:rsidP="002579D5">
      <w:pPr>
        <w:pStyle w:val="ListParagraph"/>
        <w:rPr>
          <w:i/>
          <w:color w:val="000000" w:themeColor="text1"/>
          <w:sz w:val="24"/>
          <w:szCs w:val="24"/>
        </w:rPr>
      </w:pPr>
    </w:p>
    <w:p w:rsidR="002579D5" w:rsidP="004706AC">
      <w:pPr>
        <w:pStyle w:val="ListParagraph"/>
        <w:numPr>
          <w:ilvl w:val="0"/>
          <w:numId w:val="5"/>
        </w:numPr>
        <w:spacing w:after="5" w:line="276" w:lineRule="auto"/>
        <w:ind w:left="851" w:right="55" w:hanging="284"/>
        <w:jc w:val="both"/>
        <w:rPr>
          <w:i/>
          <w:color w:val="000000" w:themeColor="text1"/>
          <w:sz w:val="24"/>
          <w:szCs w:val="24"/>
        </w:rPr>
      </w:pPr>
      <w:r w:rsidRPr="002579D5">
        <w:rPr>
          <w:i/>
          <w:color w:val="000000" w:themeColor="text1"/>
          <w:sz w:val="24"/>
          <w:szCs w:val="24"/>
        </w:rPr>
        <w:t>Tarım ve Orman Bakanlığı Bitkisel Üretim Genel Müdürlüğü 01.09.2025 tarih ve E-70390991-155.02.01.02-21905103 sayılı (EBYS 254014) yazısına istinaden, mikrobiyal gübre ithalatında, Tarımsal Araştırmalar ve Politikalar Genel Müdürlüğüne bağlı Zirai Mücadele Merkez Araştırma Enstitüsü Müdürlüğü tarafından yapılan işlemler ve raporlama süreçlerinde yeknesaklığın sağlanması amacıyla, heyet birimleri tarafından alınan numunelerin lot bazında alınması gerekmektedir.</w:t>
      </w:r>
    </w:p>
    <w:p w:rsidR="006B2401" w:rsidRPr="006B2401" w:rsidP="006B2401">
      <w:pPr>
        <w:pStyle w:val="ListParagraph"/>
        <w:rPr>
          <w:i/>
          <w:color w:val="000000" w:themeColor="text1"/>
          <w:sz w:val="24"/>
          <w:szCs w:val="24"/>
        </w:rPr>
      </w:pPr>
    </w:p>
    <w:p w:rsidR="006B2401" w:rsidRPr="006B2401" w:rsidP="006B2401">
      <w:pPr>
        <w:pStyle w:val="ListParagraph"/>
        <w:spacing w:after="5" w:line="276" w:lineRule="auto"/>
        <w:ind w:left="851" w:right="55"/>
        <w:jc w:val="both"/>
        <w:rPr>
          <w:i/>
          <w:color w:val="000000" w:themeColor="text1"/>
          <w:sz w:val="24"/>
          <w:szCs w:val="24"/>
        </w:rPr>
      </w:pPr>
    </w:p>
    <w:p w:rsidR="004706AC" w:rsidRPr="00837D1C" w:rsidP="00491B4F">
      <w:pPr>
        <w:numPr>
          <w:ilvl w:val="0"/>
          <w:numId w:val="21"/>
        </w:numPr>
        <w:spacing w:after="5" w:line="267" w:lineRule="auto"/>
        <w:ind w:left="426" w:right="55" w:hanging="425"/>
        <w:jc w:val="both"/>
        <w:rPr>
          <w:color w:val="000000" w:themeColor="text1"/>
          <w:sz w:val="24"/>
          <w:szCs w:val="24"/>
        </w:rPr>
      </w:pPr>
      <w:r w:rsidRPr="006B2401">
        <w:rPr>
          <w:i/>
          <w:color w:val="000000" w:themeColor="text1"/>
          <w:sz w:val="24"/>
          <w:szCs w:val="24"/>
        </w:rPr>
        <w:t>Sıvı gübrelerden alınacak numuneler mümkünse orijinal ambalajında alınacak, değilse firma tarafından temin edilen kimyasala dayanıklı polietilen, temiz (kimyasal tortu, kalıntı vb. içermeyen) ve sağlam ambalajlarda alınacaktır</w:t>
      </w:r>
      <w:r w:rsidRPr="00837D1C" w:rsidR="00336C28">
        <w:rPr>
          <w:color w:val="000000" w:themeColor="text1"/>
          <w:sz w:val="24"/>
          <w:szCs w:val="24"/>
        </w:rPr>
        <w:t>. Şahit numuneler de dâhil olmak üzere her bir ambalaj üzerine gerekli tanıtım bilgilerini içerecek şekilde numune tanıtım kartı ile etiketleme yapıldıktan sonra ambalajların ağızları sıkı bir şekilde kapatılarak mühürlenecek, kırılmaya ve bozulmaya karşı gerekli önlem alınarak gerekli şekilde sevk ve/veya muhafaza edilmesi sağlanacaktır. Laboratuvarımız tarafından açılmış, kapatılmamış, yırtılmış ve içindeki şişeler kırılmış vb. durumda olan numunelere işlem yapılmayacağı bilgisi firmalara verilecektir.</w:t>
      </w:r>
    </w:p>
    <w:p w:rsidR="00A04FC5" w:rsidRPr="00837D1C" w:rsidP="003C3966">
      <w:pPr>
        <w:spacing w:after="5" w:line="267" w:lineRule="auto"/>
        <w:ind w:left="426" w:right="55"/>
        <w:jc w:val="both"/>
        <w:rPr>
          <w:color w:val="000000" w:themeColor="text1"/>
          <w:sz w:val="24"/>
          <w:szCs w:val="24"/>
        </w:rPr>
      </w:pPr>
    </w:p>
    <w:p w:rsidR="004706AC" w:rsidRPr="00837D1C" w:rsidP="00491B4F">
      <w:pPr>
        <w:numPr>
          <w:ilvl w:val="0"/>
          <w:numId w:val="21"/>
        </w:numPr>
        <w:spacing w:after="5" w:line="271" w:lineRule="auto"/>
        <w:ind w:left="426" w:right="89" w:hanging="425"/>
        <w:jc w:val="both"/>
        <w:rPr>
          <w:color w:val="000000" w:themeColor="text1"/>
          <w:sz w:val="24"/>
          <w:szCs w:val="24"/>
        </w:rPr>
      </w:pPr>
      <w:r w:rsidRPr="00837D1C">
        <w:rPr>
          <w:color w:val="000000" w:themeColor="text1"/>
          <w:sz w:val="24"/>
          <w:szCs w:val="24"/>
        </w:rPr>
        <w:t xml:space="preserve">Sıvı gübreler dışındaki gübrelerden alınan numuneler mümkünse orijinal ambalajında alınacak, orijinal ambalajında alınması mümkün olmayan hâllerde paçallama yöntemi ile alınarak usulüne uygun şekilde işaretlenip, etiketlenerek cam, PET ambalaj veya plastik ambalajlarda laboratuvara sevk edilmesi sağlanacaktır. </w:t>
      </w:r>
    </w:p>
    <w:p w:rsidR="004706AC" w:rsidRPr="00837D1C" w:rsidP="004706AC">
      <w:pPr>
        <w:spacing w:line="267" w:lineRule="auto"/>
        <w:ind w:right="55"/>
        <w:rPr>
          <w:color w:val="000000" w:themeColor="text1"/>
          <w:sz w:val="24"/>
          <w:szCs w:val="24"/>
        </w:rPr>
      </w:pPr>
    </w:p>
    <w:p w:rsidR="004706AC" w:rsidRPr="00837D1C" w:rsidP="00491B4F">
      <w:pPr>
        <w:numPr>
          <w:ilvl w:val="0"/>
          <w:numId w:val="21"/>
        </w:numPr>
        <w:spacing w:after="5" w:line="271" w:lineRule="auto"/>
        <w:ind w:left="426" w:right="89" w:hanging="425"/>
        <w:jc w:val="both"/>
        <w:rPr>
          <w:color w:val="000000" w:themeColor="text1"/>
          <w:sz w:val="24"/>
          <w:szCs w:val="24"/>
        </w:rPr>
      </w:pPr>
      <w:r w:rsidRPr="00837D1C">
        <w:rPr>
          <w:color w:val="000000" w:themeColor="text1"/>
          <w:sz w:val="24"/>
          <w:szCs w:val="24"/>
        </w:rPr>
        <w:t xml:space="preserve">Zaman zaman aynı üretim yerinden, aynı gemide ithal edilen gübrelerin birden fazla ithalatçı tarafından ayrı beyannamelerle ithal edilmekte ve bu ürünler için aynı inceleme heyeti tarafından aynı anda alınan numunelerin deney için ilgili laboratuvara sevk edilmesi sağlanmaktadır. Bu tür durumlarda; numuneler laboratuvara intikal ettirilirken ön yazıda bilgi olarak mutlaka  “…… tarih/sayılı beyanname kapsamında …….firmasının gübreleri ile aynı gemiden alınmıştır”  uyarısı yer alacaktır.  </w:t>
      </w:r>
    </w:p>
    <w:p w:rsidR="004706AC" w:rsidRPr="00837D1C" w:rsidP="004706AC">
      <w:pPr>
        <w:pStyle w:val="ListParagraph"/>
        <w:rPr>
          <w:color w:val="000000" w:themeColor="text1"/>
          <w:sz w:val="24"/>
          <w:szCs w:val="24"/>
        </w:rPr>
      </w:pPr>
    </w:p>
    <w:p w:rsidR="004706AC" w:rsidRPr="00837D1C" w:rsidP="00491B4F">
      <w:pPr>
        <w:numPr>
          <w:ilvl w:val="0"/>
          <w:numId w:val="21"/>
        </w:numPr>
        <w:spacing w:after="5" w:line="271" w:lineRule="auto"/>
        <w:ind w:left="426" w:right="89" w:hanging="425"/>
        <w:jc w:val="both"/>
        <w:rPr>
          <w:color w:val="000000" w:themeColor="text1"/>
          <w:sz w:val="24"/>
          <w:szCs w:val="24"/>
        </w:rPr>
      </w:pPr>
      <w:r w:rsidRPr="00837D1C">
        <w:rPr>
          <w:color w:val="000000" w:themeColor="text1"/>
          <w:sz w:val="24"/>
          <w:szCs w:val="24"/>
        </w:rPr>
        <w:t>Laboratuvarlarımız açılmış, kapatılmamış, numune etiketi tahrif edilmiş vb. durumlarda gelen numunelere ve laboratuvara intikal etmeyen numunelere işlem yapmayacaktır. Ancak, deney talebiyle ilgili evrakların kabulünü yaparak numunelerle ilgili durumu bir tutanakla veya yazıyla tespit edip başvuruyu takip eden ithalat birimine bildirilecektir.</w:t>
      </w:r>
    </w:p>
    <w:p w:rsidR="00D404C0" w:rsidRPr="00837D1C" w:rsidP="00491B4F">
      <w:pPr>
        <w:pStyle w:val="ListParagraph"/>
        <w:rPr>
          <w:color w:val="000000" w:themeColor="text1"/>
          <w:sz w:val="24"/>
          <w:szCs w:val="24"/>
        </w:rPr>
      </w:pPr>
    </w:p>
    <w:p w:rsidR="00D404C0" w:rsidRPr="00837D1C" w:rsidP="00491B4F">
      <w:pPr>
        <w:numPr>
          <w:ilvl w:val="0"/>
          <w:numId w:val="21"/>
        </w:numPr>
        <w:spacing w:after="5" w:line="271" w:lineRule="auto"/>
        <w:ind w:left="426" w:right="89" w:hanging="425"/>
        <w:jc w:val="both"/>
        <w:rPr>
          <w:color w:val="000000" w:themeColor="text1"/>
          <w:sz w:val="24"/>
          <w:szCs w:val="24"/>
        </w:rPr>
      </w:pPr>
      <w:r w:rsidRPr="006B2401">
        <w:rPr>
          <w:color w:val="000000" w:themeColor="text1"/>
          <w:sz w:val="24"/>
          <w:szCs w:val="24"/>
        </w:rPr>
        <w:t>Heyetler, başvuru konusu görevlendirildikleri ürün yeri haricindeki alanlarda firmaların talep ve yönlendirmeleriyle işlem yapmayacak, ithalat denetmeni ve biriminin koordinasyon ve bilgisi ile yönlendirmesi olmadan firmanın sisteme ekli bir dilekçesi bile olsa farklı sahalarda görev icra etmeyeceklerdir.</w:t>
      </w:r>
      <w:r w:rsidRPr="006B2401" w:rsidR="00441A92">
        <w:rPr>
          <w:color w:val="FF0000"/>
        </w:rPr>
        <w:t xml:space="preserve"> </w:t>
      </w:r>
      <w:r w:rsidRPr="00441A92" w:rsidR="00441A92">
        <w:rPr>
          <w:sz w:val="24"/>
          <w:szCs w:val="24"/>
        </w:rPr>
        <w:t xml:space="preserve">Bu gibi durumlarda başvuru heyet birimi tarafından teknik inceleme aşamasına yönlendirilecektir. </w:t>
      </w:r>
      <w:r w:rsidRPr="00837D1C">
        <w:rPr>
          <w:color w:val="000000" w:themeColor="text1"/>
          <w:sz w:val="24"/>
          <w:szCs w:val="24"/>
        </w:rPr>
        <w:t xml:space="preserve"> İthalat denetmeni ve birimi koordinesinde olmak üzere başvuruda beyan edilen ürün yeri dışında (ürünlerin taşınması, ürün yerinin hatalı beyan edilmiş olması vb. nedenlerle) görevlendirme (örneğin görev notu vasıtasıyla) yapılmakta ise bu hususa ilişkin olarak tutanaklarda doğru ürün yeri bilgisi kayıt altına alınacak ve/veya doğru ürün yeriyle alakalı düzeltmeler yapılacaktır.</w:t>
      </w:r>
    </w:p>
    <w:p w:rsidR="00D404C0" w:rsidRPr="00837D1C" w:rsidP="00491B4F">
      <w:pPr>
        <w:spacing w:after="5" w:line="271" w:lineRule="auto"/>
        <w:ind w:left="426" w:right="89"/>
        <w:jc w:val="both"/>
        <w:rPr>
          <w:color w:val="000000" w:themeColor="text1"/>
          <w:sz w:val="24"/>
          <w:szCs w:val="24"/>
        </w:rPr>
      </w:pPr>
    </w:p>
    <w:p w:rsidR="00D404C0" w:rsidRPr="00837D1C" w:rsidP="00491B4F">
      <w:pPr>
        <w:numPr>
          <w:ilvl w:val="0"/>
          <w:numId w:val="21"/>
        </w:numPr>
        <w:spacing w:after="5" w:line="271" w:lineRule="auto"/>
        <w:ind w:left="426" w:right="89" w:hanging="425"/>
        <w:jc w:val="both"/>
        <w:rPr>
          <w:color w:val="000000" w:themeColor="text1"/>
          <w:sz w:val="24"/>
          <w:szCs w:val="24"/>
        </w:rPr>
      </w:pPr>
      <w:r w:rsidRPr="00837D1C">
        <w:rPr>
          <w:color w:val="000000" w:themeColor="text1"/>
          <w:sz w:val="24"/>
          <w:szCs w:val="24"/>
        </w:rPr>
        <w:t>Görev planlamaları ve görev olurları, BelgeNet ithalat modülü ile GörevNet arası entegrasyon çerçevesinde sağlanmakta olup bu alanlarda gerekli işlemler heyet birimlerinde görevli personelce gerçekleştirilecek, görev oluru alınmadan görev icra edilmeyecektir.</w:t>
      </w:r>
    </w:p>
    <w:p w:rsidR="00133864" w:rsidRPr="00837D1C" w:rsidP="00133864">
      <w:pPr>
        <w:spacing w:after="5" w:line="271" w:lineRule="auto"/>
        <w:ind w:right="89"/>
        <w:jc w:val="both"/>
        <w:rPr>
          <w:color w:val="000000" w:themeColor="text1"/>
          <w:sz w:val="24"/>
          <w:szCs w:val="24"/>
        </w:rPr>
      </w:pPr>
    </w:p>
    <w:p w:rsidR="00133864" w:rsidRPr="00837D1C" w:rsidP="00133864">
      <w:pPr>
        <w:spacing w:after="5" w:line="271" w:lineRule="auto"/>
        <w:ind w:right="89"/>
        <w:jc w:val="both"/>
        <w:rPr>
          <w:color w:val="000000" w:themeColor="text1"/>
          <w:sz w:val="24"/>
          <w:szCs w:val="24"/>
        </w:rPr>
      </w:pPr>
    </w:p>
    <w:p w:rsidR="004706AC" w:rsidRPr="00837D1C" w:rsidP="004706AC">
      <w:pPr>
        <w:spacing w:line="267" w:lineRule="auto"/>
        <w:ind w:right="55" w:firstLine="708"/>
        <w:rPr>
          <w:color w:val="000000" w:themeColor="text1"/>
          <w:sz w:val="24"/>
          <w:szCs w:val="24"/>
        </w:rPr>
      </w:pPr>
    </w:p>
    <w:p w:rsidR="00D404C0" w:rsidRPr="00837D1C" w:rsidP="00D404C0">
      <w:pPr>
        <w:numPr>
          <w:ilvl w:val="0"/>
          <w:numId w:val="21"/>
        </w:numPr>
        <w:spacing w:after="5" w:line="276" w:lineRule="auto"/>
        <w:ind w:right="87" w:hanging="360"/>
        <w:jc w:val="both"/>
        <w:rPr>
          <w:color w:val="000000" w:themeColor="text1"/>
          <w:sz w:val="24"/>
          <w:szCs w:val="24"/>
        </w:rPr>
      </w:pPr>
      <w:r w:rsidR="00441A92">
        <w:rPr>
          <w:color w:val="000000" w:themeColor="text1"/>
          <w:sz w:val="24"/>
          <w:szCs w:val="24"/>
        </w:rPr>
        <w:t xml:space="preserve">Gümrük Sahasında tutulan İMB-01-FR-001 kodlu İTHALAT FİZİKİ MUAYENE, TESPİT VE NUMUNE ALMA TUTANAĞI </w:t>
      </w:r>
      <w:r w:rsidRPr="006B2401">
        <w:rPr>
          <w:sz w:val="24"/>
          <w:szCs w:val="24"/>
        </w:rPr>
        <w:t xml:space="preserve">ile birlikte İMB-01-FR-023 Gübre İthaline İlişkin 16 Sayılı Tebliği İthalat Fiziki Muayene, Tespit ve Numune Alma Ürün Bilgi Formu </w:t>
      </w:r>
      <w:r w:rsidRPr="00837D1C">
        <w:rPr>
          <w:color w:val="000000" w:themeColor="text1"/>
          <w:sz w:val="24"/>
          <w:szCs w:val="24"/>
        </w:rPr>
        <w:t>ve ürünlere ait fotoğraflar ile varsa görev sırasında oluşturulan/doldurulan diğer form vb. belgeler, tespitin yapıldığı tarihten en geç 1 (bir) iş günü içerisinde mutlaka sisteme yüklenecek ve inceleme heyeti tarafından görev sonlandırılacaktır. Görevlerde TSE aracı kullanımına dair bilgiler (il içi/il dışı bilgisi dâhil) mümkün olduğunda tutanaklarda yer almalı ve her halükârda sistem üzerinde gerekli kayıtlar (görev sonlandırılırken ilgili alanlarda veriler girilerek/seçenekler seçilerek) tutulmalıdır.</w:t>
      </w:r>
    </w:p>
    <w:p w:rsidR="00A04FC5" w:rsidRPr="00837D1C" w:rsidP="003C3966">
      <w:pPr>
        <w:pStyle w:val="ListParagraph"/>
        <w:rPr>
          <w:color w:val="000000" w:themeColor="text1"/>
          <w:sz w:val="24"/>
          <w:szCs w:val="24"/>
        </w:rPr>
      </w:pPr>
    </w:p>
    <w:p w:rsidR="00A04FC5" w:rsidRPr="00837D1C" w:rsidP="00A04FC5">
      <w:pPr>
        <w:numPr>
          <w:ilvl w:val="0"/>
          <w:numId w:val="21"/>
        </w:numPr>
        <w:spacing w:after="5" w:line="268" w:lineRule="auto"/>
        <w:ind w:right="96" w:hanging="360"/>
        <w:contextualSpacing/>
        <w:jc w:val="both"/>
        <w:rPr>
          <w:color w:val="000000" w:themeColor="text1"/>
          <w:sz w:val="24"/>
          <w:szCs w:val="24"/>
        </w:rPr>
      </w:pPr>
      <w:r w:rsidRPr="00837D1C">
        <w:rPr>
          <w:color w:val="000000" w:themeColor="text1"/>
          <w:sz w:val="24"/>
          <w:szCs w:val="24"/>
        </w:rPr>
        <w:t>BelgeNet ithalat modülünde yer alan Heyet Görev Bildirim ekranlarının kullanımına yönelik İthalat Merkezi Başkanlığının 19.10.2021 tarih ve 279653 sayılı yazısında geçen hususlar da dikkate alınacaktır.</w:t>
      </w:r>
    </w:p>
    <w:p w:rsidR="00A04FC5" w:rsidRPr="00837D1C" w:rsidP="003C3966">
      <w:pPr>
        <w:spacing w:after="5" w:line="276" w:lineRule="auto"/>
        <w:ind w:left="369" w:right="87"/>
        <w:jc w:val="both"/>
        <w:rPr>
          <w:color w:val="000000" w:themeColor="text1"/>
          <w:sz w:val="24"/>
          <w:szCs w:val="24"/>
        </w:rPr>
      </w:pPr>
    </w:p>
    <w:p w:rsidR="00133864" w:rsidRPr="00837D1C" w:rsidP="003C3966">
      <w:pPr>
        <w:spacing w:after="5" w:line="276" w:lineRule="auto"/>
        <w:ind w:left="369" w:right="87"/>
        <w:jc w:val="both"/>
        <w:rPr>
          <w:color w:val="000000" w:themeColor="text1"/>
          <w:sz w:val="24"/>
          <w:szCs w:val="24"/>
        </w:rPr>
      </w:pPr>
    </w:p>
    <w:p w:rsidR="00336C28" w:rsidRPr="00837D1C" w:rsidP="00491B4F"/>
    <w:p w:rsidR="00912D86" w:rsidRPr="00837D1C" w:rsidP="00912D86">
      <w:pPr>
        <w:pStyle w:val="Heading1"/>
        <w:rPr>
          <w:rFonts w:ascii="Times New Roman" w:hAnsi="Times New Roman" w:cs="Times New Roman"/>
          <w:color w:val="000000" w:themeColor="text1"/>
          <w:sz w:val="28"/>
          <w:szCs w:val="24"/>
        </w:rPr>
      </w:pPr>
      <w:bookmarkStart w:id="39" w:name="_Toc8638196"/>
      <w:bookmarkStart w:id="40" w:name="_Toc79684929"/>
      <w:bookmarkStart w:id="41" w:name="_Toc130801238"/>
      <w:r w:rsidRPr="00837D1C">
        <w:rPr>
          <w:rFonts w:ascii="Times New Roman" w:hAnsi="Times New Roman" w:cs="Times New Roman"/>
          <w:color w:val="000000" w:themeColor="text1"/>
          <w:sz w:val="28"/>
          <w:szCs w:val="24"/>
        </w:rPr>
        <w:t>9. TSE MARKASININ HAKSIZ KULLANIMI</w:t>
      </w:r>
      <w:bookmarkEnd w:id="39"/>
      <w:bookmarkEnd w:id="40"/>
      <w:bookmarkEnd w:id="41"/>
      <w:r w:rsidRPr="00837D1C">
        <w:rPr>
          <w:rFonts w:ascii="Times New Roman" w:hAnsi="Times New Roman" w:cs="Times New Roman"/>
          <w:color w:val="000000" w:themeColor="text1"/>
          <w:sz w:val="28"/>
          <w:szCs w:val="24"/>
        </w:rPr>
        <w:t xml:space="preserve">  </w:t>
      </w:r>
    </w:p>
    <w:p w:rsidR="00912D86" w:rsidRPr="00837D1C" w:rsidP="00912D86">
      <w:pPr>
        <w:spacing w:line="276" w:lineRule="auto"/>
        <w:ind w:left="182"/>
        <w:jc w:val="both"/>
        <w:rPr>
          <w:color w:val="000000" w:themeColor="text1"/>
          <w:sz w:val="28"/>
          <w:szCs w:val="28"/>
        </w:rPr>
      </w:pPr>
      <w:r w:rsidRPr="00837D1C">
        <w:rPr>
          <w:color w:val="000000" w:themeColor="text1"/>
          <w:sz w:val="28"/>
          <w:szCs w:val="28"/>
        </w:rPr>
        <w:t xml:space="preserve"> </w:t>
      </w:r>
    </w:p>
    <w:p w:rsidR="00F5709C" w:rsidRPr="00837D1C" w:rsidP="00F5709C">
      <w:pPr>
        <w:ind w:left="284"/>
        <w:jc w:val="both"/>
        <w:rPr>
          <w:b/>
          <w:color w:val="000000" w:themeColor="text1"/>
          <w:sz w:val="24"/>
          <w:szCs w:val="24"/>
        </w:rPr>
      </w:pPr>
      <w:r w:rsidRPr="00837D1C">
        <w:rPr>
          <w:b/>
          <w:color w:val="000000" w:themeColor="text1"/>
          <w:sz w:val="24"/>
          <w:szCs w:val="24"/>
        </w:rPr>
        <w:t xml:space="preserve">Başvuru konusu ürünlerin veya ambalajlarının üzerinde TSE markalarından bir veya birkaçının görülmesi ve/veya bu markaların haksız ve yanıltıcı olabilecek kullanımına dair tereddütlü işaretlemelerle karşılaşılması hâlinde durum mutlak surette tutanak altına alınacak ve işaretlemeler ile ürünlerin detaylı fotoğrafları çekilecektir. Buna göre yapılacak işlemlerde; öncelikle gümrük idaresine durum yazılı olarak bildirilecek ve uygun görülen tedbirlerin alınmasının uygun olacağı bildirilecek olup aşağıdaki esaslar dikkate alınacaktır. Süreç sonunda gümrük idaresine güncel durum bildirimi yapılacak ve idare sürecin sonucundan bilgilendirilecektir. </w:t>
      </w:r>
    </w:p>
    <w:p w:rsidR="00912D86" w:rsidRPr="00837D1C" w:rsidP="00912D86">
      <w:pPr>
        <w:spacing w:line="259" w:lineRule="auto"/>
        <w:ind w:left="408"/>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5" w:line="276" w:lineRule="auto"/>
        <w:ind w:right="89" w:hanging="358"/>
        <w:jc w:val="both"/>
        <w:rPr>
          <w:color w:val="000000" w:themeColor="text1"/>
          <w:sz w:val="24"/>
          <w:szCs w:val="24"/>
        </w:rPr>
      </w:pPr>
      <w:r w:rsidRPr="00837D1C">
        <w:rPr>
          <w:color w:val="000000" w:themeColor="text1"/>
          <w:sz w:val="24"/>
          <w:szCs w:val="24"/>
        </w:rPr>
        <w:t xml:space="preserve">TSE markasının haksız kullanıldığının ilgili birim tarafından tespit edilmesi ve tutanak altına alınması durumunda; ithalat birimince firma yetkilisine bilgi verilerek Enstitümüz ile uzlaşma talebinin bulunup bulunmadığı sorulacak ve uzlaşma talebi bulunan firmalardan bu talepleri derhal yazılı bir biçimde alınarak, Enstitümüzden hâlihazırda herhangi bir konuda belgesi (TSE uygunluk belgesi veya hizmet yeterlilik belgesi vb.) varsa sisteme eklenmesi sağlanacaktır.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5" w:line="276" w:lineRule="auto"/>
        <w:ind w:right="89" w:hanging="358"/>
        <w:jc w:val="both"/>
        <w:rPr>
          <w:color w:val="000000" w:themeColor="text1"/>
          <w:sz w:val="24"/>
          <w:szCs w:val="24"/>
        </w:rPr>
      </w:pPr>
      <w:r w:rsidRPr="00837D1C">
        <w:rPr>
          <w:color w:val="000000" w:themeColor="text1"/>
          <w:sz w:val="24"/>
          <w:szCs w:val="24"/>
        </w:rPr>
        <w:t xml:space="preserve">Bilahare, gümrük tespit tutanağı, ürüne ilişkin fotoğraflar ve dosya muhteviyatı ile birlikte varsa firmanın uzlaşma talebi ve varsa Enstitümüzden aldığı belge(ler) de eklenerek, Uzlaşma Komisyonu gündemine taşınmak üzere Hukuk Müşavirliğine yazılı olarak bildirilecektir.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27" w:line="276" w:lineRule="auto"/>
        <w:ind w:right="89" w:hanging="358"/>
        <w:jc w:val="both"/>
        <w:rPr>
          <w:color w:val="000000" w:themeColor="text1"/>
          <w:sz w:val="24"/>
          <w:szCs w:val="24"/>
        </w:rPr>
      </w:pPr>
      <w:r w:rsidRPr="00837D1C">
        <w:rPr>
          <w:color w:val="000000" w:themeColor="text1"/>
          <w:sz w:val="24"/>
          <w:szCs w:val="24"/>
        </w:rPr>
        <w:t xml:space="preserve">Hukuk Müşavirliği tarafından dava açılması hâlinde, yapılan işlemle ilgili başvuruyu takip eden ithalat birimine Hukuk Müşavirliğince yazılı bilgi verilecektir.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37" w:line="276" w:lineRule="auto"/>
        <w:ind w:right="89" w:hanging="358"/>
        <w:jc w:val="both"/>
        <w:rPr>
          <w:color w:val="000000" w:themeColor="text1"/>
          <w:sz w:val="24"/>
          <w:szCs w:val="24"/>
        </w:rPr>
      </w:pPr>
      <w:r w:rsidRPr="00837D1C">
        <w:rPr>
          <w:color w:val="000000" w:themeColor="text1"/>
          <w:sz w:val="24"/>
          <w:szCs w:val="24"/>
        </w:rPr>
        <w:t xml:space="preserve">Dava açılmaması ve konunun uzlaşma komisyonuna aktarılması hâlinde; Uzlaşma Komisyonunun kararı doğrultusunda işlem yapılacaktır.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5" w:line="276" w:lineRule="auto"/>
        <w:ind w:right="89" w:hanging="358"/>
        <w:jc w:val="both"/>
        <w:rPr>
          <w:color w:val="000000" w:themeColor="text1"/>
          <w:sz w:val="24"/>
          <w:szCs w:val="24"/>
        </w:rPr>
      </w:pPr>
      <w:r w:rsidRPr="00837D1C">
        <w:rPr>
          <w:color w:val="000000" w:themeColor="text1"/>
          <w:sz w:val="24"/>
          <w:szCs w:val="24"/>
        </w:rPr>
        <w:t xml:space="preserve">Haksız Marka kullanım ücretleri Belgelendirme Merkezi Başkanlığı tarafından tahakkuk, tahsil ve takip edilecek ve neticesi Hukuk Müşavirliğine ve başvuruyu takip eden ithalat birimine yazılı şekilde bildirilecektir.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26" w:line="276" w:lineRule="auto"/>
        <w:ind w:right="89" w:hanging="358"/>
        <w:jc w:val="both"/>
        <w:rPr>
          <w:color w:val="000000" w:themeColor="text1"/>
          <w:sz w:val="24"/>
          <w:szCs w:val="24"/>
        </w:rPr>
      </w:pPr>
      <w:r w:rsidRPr="00837D1C">
        <w:rPr>
          <w:color w:val="000000" w:themeColor="text1"/>
          <w:sz w:val="24"/>
          <w:szCs w:val="24"/>
        </w:rPr>
        <w:t xml:space="preserve">Ürün üzerinde haksız kullanılan markaların silinme ve düzeltme imkânları bulunmadığı takdirde firmanın itirazı bulunmuyorsa ilgili ithalat birimi tarafından haksız marka kullanımı kapsamındaki ürünler olumsuz olarak sonuçlandırılacak ve diğer prosedür hükümleri çerçevesinde gereği yapılacaktır. Firmanın olumsuz sonuca itirazı bulunması hâlinde Gümrük Yönetmeliği “Fikri ve Sınai Hakların Korunması” başlıklı bölümü ile ülkemiz mevzuatı çerçevesinde işlem yapılabilmesini teminen ilgili mercilere aktarılabilmesi adına konu İthalat Merkezi Başkanlığına aktarılacaktır.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5" w:line="276" w:lineRule="auto"/>
        <w:ind w:right="89" w:hanging="358"/>
        <w:jc w:val="both"/>
        <w:rPr>
          <w:color w:val="000000" w:themeColor="text1"/>
          <w:sz w:val="24"/>
          <w:szCs w:val="24"/>
        </w:rPr>
      </w:pPr>
      <w:r w:rsidRPr="00837D1C">
        <w:rPr>
          <w:color w:val="000000" w:themeColor="text1"/>
          <w:sz w:val="24"/>
          <w:szCs w:val="24"/>
        </w:rPr>
        <w:t xml:space="preserve">TSE markasının (diğer işaretleme bilgilerine zarar verilmeden) silinmesinin mümkün olması ve firmanın da diğer tüm uzlaşma koşullarını yerine getirmesi durumunda söz konusu silme ve düzeltme gümrüklü saha içerisinde yapılamadığı takdirde İMB-01-FR-010 kodlu İTHALAT DENETİMİ HAKSIZ MARKA TAAHHÜTNAMESİ bizzat firma yetkilisi tarafından imzalanacak ve taahhütname aslı dosyasında muhafaza edilecektir. </w:t>
      </w:r>
    </w:p>
    <w:p w:rsidR="00912D86" w:rsidRPr="00837D1C" w:rsidP="00912D86">
      <w:pPr>
        <w:spacing w:after="5" w:line="271" w:lineRule="auto"/>
        <w:ind w:right="89"/>
        <w:jc w:val="both"/>
        <w:rPr>
          <w:color w:val="000000" w:themeColor="text1"/>
          <w:sz w:val="24"/>
          <w:szCs w:val="24"/>
        </w:rPr>
      </w:pPr>
    </w:p>
    <w:p w:rsidR="00912D86" w:rsidRPr="00837D1C" w:rsidP="00912D86">
      <w:pPr>
        <w:numPr>
          <w:ilvl w:val="0"/>
          <w:numId w:val="12"/>
        </w:numPr>
        <w:spacing w:after="5" w:line="276" w:lineRule="auto"/>
        <w:ind w:right="89" w:hanging="358"/>
        <w:jc w:val="both"/>
        <w:rPr>
          <w:color w:val="000000" w:themeColor="text1"/>
          <w:sz w:val="24"/>
          <w:szCs w:val="24"/>
        </w:rPr>
      </w:pPr>
      <w:r w:rsidRPr="00837D1C">
        <w:rPr>
          <w:color w:val="000000" w:themeColor="text1"/>
          <w:sz w:val="24"/>
          <w:szCs w:val="24"/>
        </w:rPr>
        <w:t xml:space="preserve">Taahhütnamenin verilmesini müteakip ilgili mevzuat hükümleri doğrultusunda yapılan denetim sonucunda başkaca bir olumsuzluk bulunmaması hâlinde ürünlerin yurda girişine izin verilecektir.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5" w:line="276" w:lineRule="auto"/>
        <w:ind w:right="89" w:hanging="358"/>
        <w:jc w:val="both"/>
        <w:rPr>
          <w:color w:val="000000" w:themeColor="text1"/>
          <w:sz w:val="24"/>
          <w:szCs w:val="24"/>
        </w:rPr>
      </w:pPr>
      <w:r w:rsidRPr="00837D1C">
        <w:rPr>
          <w:color w:val="000000" w:themeColor="text1"/>
          <w:sz w:val="24"/>
          <w:szCs w:val="24"/>
        </w:rPr>
        <w:t xml:space="preserve">En geç 15 (on beş) iş günü içerisinde taahhütname karşılığı çektirilen mallar üzerindeki TSE markasının silindiğine dair firmanın yazılı müracaatını müteakip dosyanın bulunduğu İthalat Biriminden bir personel ile o ildeki Belgelendirme Müdürlüğünden bir teknik personelin iştiraki ile markanın silinip silinmediği tutanağa bağlanacak ve sonucun olumlu olması halinde tutanak ithalat birimimizdeki dosyasında muhafaza edilecektir.  </w:t>
      </w:r>
    </w:p>
    <w:p w:rsidR="00912D86" w:rsidRPr="00837D1C" w:rsidP="00912D86">
      <w:pPr>
        <w:spacing w:line="259" w:lineRule="auto"/>
        <w:ind w:left="259"/>
        <w:jc w:val="both"/>
        <w:rPr>
          <w:color w:val="000000" w:themeColor="text1"/>
          <w:sz w:val="24"/>
          <w:szCs w:val="24"/>
        </w:rPr>
      </w:pPr>
      <w:r w:rsidRPr="00837D1C">
        <w:rPr>
          <w:color w:val="000000" w:themeColor="text1"/>
          <w:sz w:val="24"/>
          <w:szCs w:val="24"/>
        </w:rPr>
        <w:t xml:space="preserve">  </w:t>
      </w:r>
    </w:p>
    <w:p w:rsidR="00912D86" w:rsidRPr="00837D1C" w:rsidP="00912D86">
      <w:pPr>
        <w:numPr>
          <w:ilvl w:val="0"/>
          <w:numId w:val="12"/>
        </w:numPr>
        <w:spacing w:after="37" w:line="276" w:lineRule="auto"/>
        <w:ind w:right="89" w:hanging="358"/>
        <w:jc w:val="both"/>
        <w:rPr>
          <w:color w:val="000000" w:themeColor="text1"/>
          <w:sz w:val="24"/>
          <w:szCs w:val="24"/>
        </w:rPr>
      </w:pPr>
      <w:r w:rsidRPr="00837D1C">
        <w:rPr>
          <w:color w:val="000000" w:themeColor="text1"/>
          <w:sz w:val="24"/>
          <w:szCs w:val="24"/>
        </w:rPr>
        <w:t xml:space="preserve">Firmanın taahhütnamedeki yükümlülüklerini yerine getirmemesi halinde konu gereği yapılmak üzere ilgili ithalat birimi tarafından Hukuk Müşavirliğine ve bilgi olarak İthalat Merkezi Başkanlığına iletilecektir.  </w:t>
      </w:r>
    </w:p>
    <w:p w:rsidR="00912D86" w:rsidRPr="00837D1C" w:rsidP="00912D86">
      <w:pPr>
        <w:pStyle w:val="ListParagraph"/>
        <w:rPr>
          <w:color w:val="000000" w:themeColor="text1"/>
          <w:sz w:val="24"/>
          <w:szCs w:val="24"/>
        </w:rPr>
      </w:pPr>
    </w:p>
    <w:p w:rsidR="00912D86" w:rsidRPr="00837D1C" w:rsidP="00912D86">
      <w:pPr>
        <w:numPr>
          <w:ilvl w:val="0"/>
          <w:numId w:val="12"/>
        </w:numPr>
        <w:spacing w:after="37" w:line="276" w:lineRule="auto"/>
        <w:ind w:right="89" w:hanging="358"/>
        <w:jc w:val="both"/>
        <w:rPr>
          <w:color w:val="000000" w:themeColor="text1"/>
          <w:sz w:val="24"/>
          <w:szCs w:val="24"/>
        </w:rPr>
      </w:pPr>
      <w:r w:rsidRPr="00837D1C">
        <w:rPr>
          <w:color w:val="000000" w:themeColor="text1"/>
          <w:sz w:val="24"/>
          <w:szCs w:val="24"/>
        </w:rPr>
        <w:t xml:space="preserve">Yukarıda belirtilen esaslar, Enstitümüzün tüm markaları için aynı şekilde ele alınacaktır. </w:t>
      </w:r>
    </w:p>
    <w:p w:rsidR="00912D86" w:rsidRPr="00837D1C" w:rsidP="004706AC">
      <w:pPr>
        <w:spacing w:line="267" w:lineRule="auto"/>
        <w:ind w:right="55" w:firstLine="708"/>
        <w:rPr>
          <w:color w:val="000000" w:themeColor="text1"/>
          <w:sz w:val="24"/>
          <w:szCs w:val="24"/>
        </w:rPr>
      </w:pPr>
    </w:p>
    <w:p w:rsidR="004706AC" w:rsidRPr="00837D1C" w:rsidP="004706AC">
      <w:pPr>
        <w:spacing w:line="267" w:lineRule="auto"/>
        <w:ind w:right="55" w:firstLine="708"/>
        <w:rPr>
          <w:color w:val="000000" w:themeColor="text1"/>
          <w:sz w:val="24"/>
          <w:szCs w:val="24"/>
        </w:rPr>
      </w:pPr>
    </w:p>
    <w:p w:rsidR="004706AC" w:rsidRPr="00837D1C" w:rsidP="004706AC">
      <w:pPr>
        <w:spacing w:line="267" w:lineRule="auto"/>
        <w:ind w:right="55" w:firstLine="708"/>
        <w:rPr>
          <w:color w:val="000000" w:themeColor="text1"/>
          <w:sz w:val="24"/>
          <w:szCs w:val="24"/>
        </w:rPr>
      </w:pPr>
    </w:p>
    <w:p w:rsidR="006568E1" w:rsidRPr="00837D1C" w:rsidP="004706AC">
      <w:pPr>
        <w:spacing w:line="267" w:lineRule="auto"/>
        <w:ind w:right="55"/>
        <w:rPr>
          <w:color w:val="000000" w:themeColor="text1"/>
          <w:sz w:val="24"/>
          <w:szCs w:val="24"/>
        </w:rPr>
      </w:pPr>
    </w:p>
    <w:p w:rsidR="004706AC" w:rsidRPr="00837D1C" w:rsidP="004706AC">
      <w:pPr>
        <w:pStyle w:val="Heading1"/>
        <w:rPr>
          <w:rFonts w:ascii="Times New Roman" w:hAnsi="Times New Roman" w:cs="Times New Roman"/>
          <w:color w:val="000000" w:themeColor="text1"/>
          <w:sz w:val="28"/>
          <w:szCs w:val="24"/>
        </w:rPr>
      </w:pPr>
      <w:bookmarkStart w:id="42" w:name="_Toc79753219"/>
      <w:bookmarkStart w:id="43" w:name="_Toc79753717"/>
      <w:bookmarkStart w:id="44" w:name="_Toc130801239"/>
      <w:r w:rsidRPr="00837D1C">
        <w:rPr>
          <w:rFonts w:ascii="Times New Roman" w:hAnsi="Times New Roman" w:cs="Times New Roman"/>
          <w:color w:val="000000" w:themeColor="text1"/>
          <w:sz w:val="28"/>
          <w:szCs w:val="24"/>
        </w:rPr>
        <w:t>10. DENEYLER VE SONUÇLARA İTİRAZ</w:t>
      </w:r>
      <w:bookmarkEnd w:id="42"/>
      <w:bookmarkEnd w:id="43"/>
      <w:bookmarkEnd w:id="44"/>
    </w:p>
    <w:p w:rsidR="004706AC" w:rsidRPr="00837D1C" w:rsidP="004706AC">
      <w:pPr>
        <w:spacing w:line="267" w:lineRule="auto"/>
        <w:ind w:right="55"/>
        <w:rPr>
          <w:b/>
          <w:color w:val="000000" w:themeColor="text1"/>
          <w:sz w:val="24"/>
          <w:szCs w:val="24"/>
        </w:rPr>
      </w:pPr>
    </w:p>
    <w:p w:rsidR="00951827" w:rsidRPr="00837D1C" w:rsidP="00951827">
      <w:pPr>
        <w:pStyle w:val="ListParagraph"/>
        <w:numPr>
          <w:ilvl w:val="0"/>
          <w:numId w:val="7"/>
        </w:numPr>
        <w:spacing w:after="5" w:line="267" w:lineRule="auto"/>
        <w:ind w:left="426" w:right="55"/>
        <w:jc w:val="both"/>
        <w:rPr>
          <w:color w:val="000000" w:themeColor="text1"/>
          <w:sz w:val="24"/>
          <w:szCs w:val="24"/>
        </w:rPr>
      </w:pPr>
      <w:r w:rsidRPr="00837D1C">
        <w:rPr>
          <w:color w:val="000000" w:themeColor="text1"/>
          <w:sz w:val="24"/>
          <w:szCs w:val="24"/>
        </w:rPr>
        <w:t xml:space="preserve">Deney sonuçlarının olumsuz çıkması durumunda firmalara BelgeNET sistemi üzerinden 15 (on beş) iş günü itiraz süresi verilecektir. Kimyevi gübreler ve tescilsiz organik, mineral ve mikrobiyal kaynaklı gübreler için itirazlar sistem üzerinden başvurunun bulunduğu ithalat birimine; tescilli organik, mineral ve mikrobiyal kaynaklı ürünlerde ise başvuru BelgeNET üzerinde sonuçlandırılmış olacağından Kimya ve Gıda Laboratuvarı Ankara Müdürlüğüne yapılacaktır. </w:t>
      </w:r>
    </w:p>
    <w:p w:rsidR="00951827" w:rsidRPr="00837D1C" w:rsidP="00951827">
      <w:pPr>
        <w:pStyle w:val="ListParagraph"/>
        <w:spacing w:after="5" w:line="267" w:lineRule="auto"/>
        <w:ind w:left="426" w:right="55"/>
        <w:jc w:val="both"/>
        <w:rPr>
          <w:color w:val="000000" w:themeColor="text1"/>
          <w:sz w:val="24"/>
          <w:szCs w:val="24"/>
        </w:rPr>
      </w:pPr>
    </w:p>
    <w:p w:rsidR="00951827" w:rsidP="00951827">
      <w:pPr>
        <w:pStyle w:val="ListParagraph"/>
        <w:numPr>
          <w:ilvl w:val="0"/>
          <w:numId w:val="7"/>
        </w:numPr>
        <w:spacing w:after="5" w:line="267" w:lineRule="auto"/>
        <w:ind w:left="426" w:right="55"/>
        <w:jc w:val="both"/>
        <w:rPr>
          <w:color w:val="000000" w:themeColor="text1"/>
          <w:sz w:val="24"/>
          <w:szCs w:val="24"/>
        </w:rPr>
      </w:pPr>
      <w:r w:rsidRPr="00837D1C">
        <w:rPr>
          <w:color w:val="000000" w:themeColor="text1"/>
          <w:sz w:val="24"/>
          <w:szCs w:val="24"/>
        </w:rPr>
        <w:t xml:space="preserve">Deneyler mümkün olan durumlarda deney numunesi üzerinde tekrarlanacak, mesnetli bir firma talebi (örneğin numunelerin karıştırılmadan vb. alınmış olması gibi ürünün özellikleri ve yapılacak işlemlerle alakalı teknik konularda) hâlinde deney numunesi varsa dahi şahit numuneler üzerinde deney yapılabilecektir. İtiraz sonucunda da olumsuzluğun devam etmesi durumunda firmaların mevcut numuneler için ikinci kez deney sonuçlarına itiraz talepleri kabul edilmeyecek ve ikinci deney sonucu nihai karar olarak kabul edilecektir. </w:t>
      </w:r>
    </w:p>
    <w:p w:rsidR="006B2401" w:rsidRPr="006B2401" w:rsidP="006B2401">
      <w:pPr>
        <w:pStyle w:val="ListParagraph"/>
        <w:rPr>
          <w:color w:val="000000" w:themeColor="text1"/>
          <w:sz w:val="24"/>
          <w:szCs w:val="24"/>
        </w:rPr>
      </w:pPr>
    </w:p>
    <w:p w:rsidR="006B2401" w:rsidRPr="006B2401" w:rsidP="006B2401">
      <w:pPr>
        <w:pStyle w:val="ListParagraph"/>
        <w:spacing w:after="5" w:line="267" w:lineRule="auto"/>
        <w:ind w:left="426" w:right="55"/>
        <w:jc w:val="both"/>
        <w:rPr>
          <w:i/>
          <w:color w:val="000000" w:themeColor="text1"/>
          <w:sz w:val="24"/>
          <w:szCs w:val="24"/>
        </w:rPr>
      </w:pPr>
      <w:r w:rsidRPr="006B2401">
        <w:rPr>
          <w:i/>
          <w:color w:val="000000" w:themeColor="text1"/>
          <w:sz w:val="24"/>
          <w:szCs w:val="24"/>
        </w:rPr>
        <w:t>Tarım ve Orman Bakanlığı Bitkisel Üretim Genel Müdürlüğü 01.09.2025 tarih ve E-70390991-155.99-20818495 sayılı (EBYS 193443) yazısına istinaden, kimyevi gübrelere ilişkin olumsuz deney sonuçları neticesinde firmalar tarafından söz konusu deneylerin, sonradan revize edilerek sunulan yeni analiz sertifikası veya Bakanlıktan alınan bir tescil belgesi muhtevaları üzerinden değerlendirme yapılması talepleri kabul edilmeyecektir.</w:t>
      </w:r>
    </w:p>
    <w:p w:rsidR="00951827" w:rsidRPr="00837D1C" w:rsidP="00951827">
      <w:pPr>
        <w:pStyle w:val="ListParagraph"/>
        <w:rPr>
          <w:color w:val="000000" w:themeColor="text1"/>
          <w:sz w:val="24"/>
          <w:szCs w:val="24"/>
        </w:rPr>
      </w:pPr>
    </w:p>
    <w:p w:rsidR="004706AC" w:rsidRPr="00837D1C" w:rsidP="00951827">
      <w:pPr>
        <w:pStyle w:val="ListParagraph"/>
        <w:numPr>
          <w:ilvl w:val="0"/>
          <w:numId w:val="7"/>
        </w:numPr>
        <w:spacing w:after="5" w:line="267" w:lineRule="auto"/>
        <w:ind w:left="426" w:right="55"/>
        <w:jc w:val="both"/>
        <w:rPr>
          <w:color w:val="000000" w:themeColor="text1"/>
          <w:sz w:val="24"/>
          <w:szCs w:val="24"/>
        </w:rPr>
      </w:pPr>
      <w:r w:rsidRPr="00837D1C">
        <w:rPr>
          <w:color w:val="000000" w:themeColor="text1"/>
          <w:sz w:val="24"/>
          <w:szCs w:val="24"/>
        </w:rPr>
        <w:t>Verilen süre sonunda herhangi bir itiraz olmaması durumunda veya firmanın itirazının olmadığını sistem üzerinden bildirmesi hâlinde uygunsuzluk yazısı düzenlenerek dosya olumsuz olarak sonuçlandırılacaktır.</w:t>
      </w:r>
    </w:p>
    <w:p w:rsidR="004706AC" w:rsidRPr="00837D1C" w:rsidP="004706AC">
      <w:pPr>
        <w:spacing w:line="267" w:lineRule="auto"/>
        <w:ind w:right="55"/>
        <w:rPr>
          <w:color w:val="000000" w:themeColor="text1"/>
          <w:sz w:val="24"/>
          <w:szCs w:val="24"/>
        </w:rPr>
      </w:pPr>
    </w:p>
    <w:p w:rsidR="004706AC" w:rsidP="00133864">
      <w:pPr>
        <w:pStyle w:val="ListParagraph"/>
        <w:numPr>
          <w:ilvl w:val="0"/>
          <w:numId w:val="7"/>
        </w:numPr>
        <w:spacing w:after="5" w:line="267" w:lineRule="auto"/>
        <w:ind w:left="426" w:right="55"/>
        <w:jc w:val="both"/>
        <w:rPr>
          <w:color w:val="000000" w:themeColor="text1"/>
          <w:sz w:val="24"/>
          <w:szCs w:val="24"/>
        </w:rPr>
      </w:pPr>
      <w:r w:rsidRPr="00837D1C">
        <w:rPr>
          <w:color w:val="000000" w:themeColor="text1"/>
          <w:sz w:val="24"/>
          <w:szCs w:val="24"/>
        </w:rPr>
        <w:t xml:space="preserve">2’nci kez deney için numune alınması ve deneylerin alınacak yeni numuneler üzerinden tekrarlanması/yapılması ya da deneylerin şahit numune üzerinden tekrarlanması gibi hususlarda firmaların denetim esaslarına aykırılık arz etmeyen, ürünlerin özellikleri ve durumu ile mevzuata göre ürünler için icra edilen deney kriterleri yönünden mesnetli itiraz ve taleplerinin oluşması hâlinde; gerektiğinde ilgili laboratuvar, </w:t>
      </w:r>
      <w:r w:rsidRPr="009E3648" w:rsidR="009E3648">
        <w:rPr>
          <w:i/>
          <w:color w:val="000000" w:themeColor="text1"/>
          <w:sz w:val="24"/>
          <w:szCs w:val="24"/>
        </w:rPr>
        <w:t>heyet birimi,</w:t>
      </w:r>
      <w:r w:rsidRPr="00837D1C">
        <w:rPr>
          <w:color w:val="000000" w:themeColor="text1"/>
          <w:sz w:val="24"/>
          <w:szCs w:val="24"/>
        </w:rPr>
        <w:t xml:space="preserve"> gümrük idaresi vb. görüşüne başvurularak, öncelikle 15.00.YNG.01 kodlu Muayene Gözetim Hizmetleri Yönergesi uyarınca ilgili birim tarafından değerlendirilir. Birimce karar verilemeyen durumlarda, konu İthalat Merkezi Başkanlığına iletilir. İthalat Merkezi Başkanlığı görüş ve kararını ilgili birime bildirir ya da konuyu İtiraz, Şikayet ve Uyuşmazlık Komitesine aktarır.</w:t>
      </w:r>
    </w:p>
    <w:p w:rsidR="002579D5" w:rsidRPr="002579D5" w:rsidP="002579D5">
      <w:pPr>
        <w:pStyle w:val="ListParagraph"/>
        <w:rPr>
          <w:color w:val="000000" w:themeColor="text1"/>
          <w:sz w:val="24"/>
          <w:szCs w:val="24"/>
        </w:rPr>
      </w:pPr>
    </w:p>
    <w:p w:rsidR="004706AC" w:rsidRPr="00837D1C" w:rsidP="004706AC">
      <w:pPr>
        <w:pStyle w:val="ListParagraph"/>
        <w:rPr>
          <w:color w:val="000000" w:themeColor="text1"/>
          <w:sz w:val="24"/>
          <w:szCs w:val="24"/>
        </w:rPr>
      </w:pPr>
    </w:p>
    <w:p w:rsidR="001A0863" w:rsidRPr="00837D1C" w:rsidP="004706AC">
      <w:pPr>
        <w:pStyle w:val="ListParagraph"/>
        <w:numPr>
          <w:ilvl w:val="0"/>
          <w:numId w:val="7"/>
        </w:numPr>
        <w:spacing w:after="5" w:line="267" w:lineRule="auto"/>
        <w:ind w:left="426" w:right="55"/>
        <w:jc w:val="both"/>
        <w:rPr>
          <w:color w:val="000000" w:themeColor="text1"/>
          <w:sz w:val="24"/>
          <w:szCs w:val="24"/>
        </w:rPr>
      </w:pPr>
      <w:r w:rsidRPr="00837D1C">
        <w:rPr>
          <w:color w:val="000000" w:themeColor="text1"/>
          <w:sz w:val="24"/>
          <w:szCs w:val="24"/>
        </w:rPr>
        <w:t>Tarım ve Orman Bakanlığı ilgili birimleri tarafından verilen izin yazıları haricinde yeni bir yazılı talimatı ile bildirilen kriterler açısından değerlendirme yapılması talepleri, denetimlerde dikkate alınacaktır.</w:t>
      </w:r>
    </w:p>
    <w:p w:rsidR="001A0863" w:rsidRPr="00837D1C" w:rsidP="001A0863">
      <w:pPr>
        <w:pStyle w:val="ListParagraph"/>
        <w:rPr>
          <w:color w:val="000000" w:themeColor="text1"/>
          <w:sz w:val="24"/>
          <w:szCs w:val="24"/>
        </w:rPr>
      </w:pPr>
    </w:p>
    <w:p w:rsidR="005E7FC4" w:rsidRPr="00837D1C" w:rsidP="001A0863">
      <w:pPr>
        <w:pStyle w:val="ListParagraph"/>
        <w:numPr>
          <w:ilvl w:val="0"/>
          <w:numId w:val="7"/>
        </w:numPr>
        <w:spacing w:after="5" w:line="267" w:lineRule="auto"/>
        <w:ind w:left="426" w:right="55"/>
        <w:jc w:val="both"/>
        <w:rPr>
          <w:color w:val="000000" w:themeColor="text1"/>
          <w:sz w:val="24"/>
          <w:szCs w:val="24"/>
        </w:rPr>
      </w:pPr>
      <w:r w:rsidRPr="00837D1C">
        <w:rPr>
          <w:color w:val="000000" w:themeColor="text1"/>
          <w:sz w:val="24"/>
          <w:szCs w:val="24"/>
        </w:rPr>
        <w:t>Firmaların ürün bilgileri ile belgeleri arası uyuşmazlıkları düzeltme ve denetime buna göre devam edilmesi yönündeki elleçleme vb. talepleri, Tarım ve Orman Bakanlığına aktarılmak üzere İthalat Merkezi Başkanlığına yazıyla bildirilecektir.</w:t>
      </w:r>
    </w:p>
    <w:p w:rsidR="004706AC" w:rsidRPr="00837D1C" w:rsidP="004706AC">
      <w:pPr>
        <w:pStyle w:val="ListParagraph"/>
        <w:rPr>
          <w:color w:val="000000" w:themeColor="text1"/>
          <w:sz w:val="24"/>
          <w:szCs w:val="24"/>
        </w:rPr>
      </w:pPr>
    </w:p>
    <w:p w:rsidR="0094343F" w:rsidRPr="00837D1C" w:rsidP="004706AC">
      <w:pPr>
        <w:rPr>
          <w:color w:val="000000" w:themeColor="text1"/>
          <w:sz w:val="24"/>
          <w:szCs w:val="24"/>
        </w:rPr>
      </w:pPr>
      <w:bookmarkStart w:id="45" w:name="_GoBack"/>
      <w:bookmarkEnd w:id="45"/>
    </w:p>
    <w:p w:rsidR="004706AC" w:rsidRPr="00837D1C" w:rsidP="004706AC">
      <w:pPr>
        <w:rPr>
          <w:color w:val="000000" w:themeColor="text1"/>
          <w:sz w:val="24"/>
          <w:szCs w:val="24"/>
        </w:rPr>
      </w:pPr>
    </w:p>
    <w:p w:rsidR="0094343F" w:rsidRPr="00837D1C" w:rsidP="00491B4F">
      <w:pPr>
        <w:pStyle w:val="Heading1"/>
        <w:rPr>
          <w:rFonts w:ascii="Times New Roman" w:hAnsi="Times New Roman" w:cs="Times New Roman"/>
          <w:color w:val="000000" w:themeColor="text1"/>
          <w:sz w:val="28"/>
          <w:szCs w:val="24"/>
        </w:rPr>
      </w:pPr>
      <w:bookmarkStart w:id="46" w:name="_Toc79875427"/>
      <w:bookmarkStart w:id="47" w:name="_Toc130801240"/>
      <w:r w:rsidRPr="00837D1C">
        <w:rPr>
          <w:rFonts w:ascii="Times New Roman" w:hAnsi="Times New Roman" w:cs="Times New Roman"/>
          <w:color w:val="000000" w:themeColor="text1"/>
          <w:sz w:val="28"/>
          <w:szCs w:val="24"/>
        </w:rPr>
        <w:t>11. DOKÜMANLAR VE İLİŞKİLİ MEVZUATIN TAKİBİ</w:t>
      </w:r>
      <w:bookmarkEnd w:id="46"/>
      <w:bookmarkEnd w:id="47"/>
    </w:p>
    <w:p w:rsidR="0094343F" w:rsidRPr="00837D1C" w:rsidP="0094343F">
      <w:pPr>
        <w:spacing w:after="38" w:line="259" w:lineRule="auto"/>
        <w:jc w:val="both"/>
        <w:rPr>
          <w:color w:val="000000" w:themeColor="text1"/>
          <w:sz w:val="24"/>
          <w:szCs w:val="24"/>
        </w:rPr>
      </w:pPr>
    </w:p>
    <w:p w:rsidR="0094343F" w:rsidRPr="00837D1C" w:rsidP="0094343F">
      <w:pPr>
        <w:numPr>
          <w:ilvl w:val="6"/>
          <w:numId w:val="13"/>
        </w:numPr>
        <w:spacing w:after="43" w:line="276" w:lineRule="auto"/>
        <w:ind w:left="426" w:right="89" w:hanging="426"/>
        <w:contextualSpacing/>
        <w:jc w:val="both"/>
        <w:rPr>
          <w:color w:val="000000" w:themeColor="text1"/>
          <w:sz w:val="24"/>
          <w:szCs w:val="22"/>
        </w:rPr>
      </w:pPr>
      <w:r w:rsidRPr="00837D1C">
        <w:rPr>
          <w:color w:val="000000" w:themeColor="text1"/>
          <w:sz w:val="24"/>
          <w:szCs w:val="22"/>
        </w:rPr>
        <w:t>Muayene Gözetim Hizmetleri Yönergesi, 15.00.YNG.01 doküman kodu ile QDMS üzerinden takip edilebilecek olup başvuru sahibi firmalar da internet sitemiz üzerinden bu Yönerge’ye ulaşabilecektir.</w:t>
      </w:r>
    </w:p>
    <w:p w:rsidR="0094343F" w:rsidRPr="00837D1C" w:rsidP="0094343F">
      <w:pPr>
        <w:spacing w:line="271" w:lineRule="auto"/>
        <w:ind w:left="2160" w:right="89"/>
        <w:contextualSpacing/>
        <w:jc w:val="both"/>
        <w:rPr>
          <w:color w:val="000000" w:themeColor="text1"/>
          <w:sz w:val="24"/>
          <w:szCs w:val="22"/>
        </w:rPr>
      </w:pPr>
    </w:p>
    <w:p w:rsidR="0094343F" w:rsidRPr="00837D1C" w:rsidP="0094343F">
      <w:pPr>
        <w:numPr>
          <w:ilvl w:val="6"/>
          <w:numId w:val="13"/>
        </w:numPr>
        <w:spacing w:after="43" w:line="276" w:lineRule="auto"/>
        <w:ind w:left="426" w:right="89" w:hanging="426"/>
        <w:contextualSpacing/>
        <w:jc w:val="both"/>
        <w:rPr>
          <w:color w:val="000000" w:themeColor="text1"/>
          <w:sz w:val="24"/>
          <w:szCs w:val="22"/>
        </w:rPr>
      </w:pPr>
      <w:r w:rsidRPr="00837D1C">
        <w:rPr>
          <w:color w:val="000000" w:themeColor="text1"/>
          <w:sz w:val="24"/>
          <w:szCs w:val="22"/>
        </w:rPr>
        <w:t>Ücretler, İMB-00-ÜT-001 doküman kodlu İTHALAT MERKEZİ BAŞKANLIĞI ÜCRET TARİFESİ’nde belirtilmiş olup QDMS üzerinden takip edilebilecektir. Başvuru sahibi firmalar internet sitemiz üzerinden hizmete ilişkin ücretlere ulaşabilecektir.</w:t>
      </w:r>
    </w:p>
    <w:p w:rsidR="0094343F" w:rsidRPr="00837D1C" w:rsidP="0094343F">
      <w:pPr>
        <w:rPr>
          <w:color w:val="000000" w:themeColor="text1"/>
          <w:sz w:val="24"/>
          <w:szCs w:val="22"/>
        </w:rPr>
      </w:pPr>
    </w:p>
    <w:p w:rsidR="007B690D" w:rsidRPr="00837D1C" w:rsidP="0094343F">
      <w:pPr>
        <w:numPr>
          <w:ilvl w:val="6"/>
          <w:numId w:val="13"/>
        </w:numPr>
        <w:spacing w:after="43" w:line="276" w:lineRule="auto"/>
        <w:ind w:left="426" w:right="89" w:hanging="426"/>
        <w:contextualSpacing/>
        <w:jc w:val="both"/>
        <w:rPr>
          <w:b/>
          <w:color w:val="000000" w:themeColor="text1"/>
          <w:sz w:val="24"/>
          <w:szCs w:val="22"/>
          <w:u w:val="single"/>
        </w:rPr>
      </w:pPr>
      <w:r w:rsidRPr="00837D1C">
        <w:rPr>
          <w:color w:val="000000" w:themeColor="text1"/>
          <w:sz w:val="24"/>
          <w:szCs w:val="22"/>
        </w:rPr>
        <w:t xml:space="preserve">Prosedürde atıf yapılan ve/veya denetimlerde kullanılacak ya da bilgi amaçlı dikkate alınabilecek doküman ve formlara QDMS üzerinden erişim sağlanacaktır. Firmaların bilgi sahibi olması ve/veya kullanımı gerekebilen prosedür ve uygulamadaki diğer doküman ve formlara erişebilmesi adına </w:t>
      </w:r>
      <w:hyperlink r:id="rId23" w:history="1">
        <w:r w:rsidRPr="00837D1C">
          <w:rPr>
            <w:rStyle w:val="Hyperlink"/>
            <w:sz w:val="24"/>
            <w:szCs w:val="22"/>
          </w:rPr>
          <w:t>https://tse.org.tr/IcerikDetay?ID=2998&amp;ParentID=9432</w:t>
        </w:r>
      </w:hyperlink>
      <w:r w:rsidRPr="00837D1C">
        <w:rPr>
          <w:color w:val="000000" w:themeColor="text1"/>
          <w:sz w:val="24"/>
          <w:szCs w:val="22"/>
        </w:rPr>
        <w:t xml:space="preserve"> üzerinde “Prosedürler ve diğer dokümanlar” başlığı altında (taahhütname örnekleri vb.) bilgi ve bağlantılar yayımlanmaktadır. </w:t>
      </w:r>
    </w:p>
    <w:p w:rsidR="007B690D" w:rsidRPr="00837D1C" w:rsidP="007B690D">
      <w:pPr>
        <w:pStyle w:val="ListParagraph"/>
        <w:rPr>
          <w:b/>
          <w:color w:val="000000" w:themeColor="text1"/>
          <w:sz w:val="24"/>
          <w:szCs w:val="22"/>
          <w:u w:val="single"/>
        </w:rPr>
      </w:pPr>
    </w:p>
    <w:p w:rsidR="0094343F" w:rsidRPr="00837D1C" w:rsidP="007B690D">
      <w:pPr>
        <w:spacing w:after="43" w:line="276" w:lineRule="auto"/>
        <w:ind w:left="426" w:right="89"/>
        <w:contextualSpacing/>
        <w:jc w:val="both"/>
        <w:rPr>
          <w:b/>
          <w:color w:val="000000" w:themeColor="text1"/>
          <w:sz w:val="24"/>
          <w:szCs w:val="22"/>
          <w:u w:val="single"/>
        </w:rPr>
      </w:pPr>
      <w:r w:rsidRPr="00837D1C">
        <w:rPr>
          <w:b/>
          <w:color w:val="000000" w:themeColor="text1"/>
          <w:sz w:val="24"/>
          <w:szCs w:val="22"/>
          <w:u w:val="single"/>
        </w:rPr>
        <w:t>Hizmete özel nitelikte veya içerikte olan doküman ve formlar firmalarla paylaşılmayacaktır.</w:t>
      </w:r>
    </w:p>
    <w:p w:rsidR="0094343F" w:rsidRPr="00837D1C" w:rsidP="0094343F">
      <w:pPr>
        <w:ind w:left="720"/>
        <w:contextualSpacing/>
        <w:rPr>
          <w:color w:val="000000" w:themeColor="text1"/>
          <w:sz w:val="24"/>
          <w:szCs w:val="22"/>
        </w:rPr>
      </w:pPr>
    </w:p>
    <w:p w:rsidR="0094343F" w:rsidRPr="00837D1C" w:rsidP="0094343F">
      <w:pPr>
        <w:numPr>
          <w:ilvl w:val="6"/>
          <w:numId w:val="13"/>
        </w:numPr>
        <w:spacing w:after="43" w:line="276" w:lineRule="auto"/>
        <w:ind w:left="426" w:right="89" w:hanging="426"/>
        <w:contextualSpacing/>
        <w:jc w:val="both"/>
        <w:rPr>
          <w:color w:val="000000" w:themeColor="text1"/>
          <w:sz w:val="24"/>
          <w:szCs w:val="22"/>
        </w:rPr>
      </w:pPr>
      <w:r w:rsidRPr="00837D1C">
        <w:rPr>
          <w:color w:val="000000" w:themeColor="text1"/>
          <w:sz w:val="24"/>
          <w:szCs w:val="22"/>
        </w:rPr>
        <w:t>Denetime tabi ürünler listesi ve GTİP karşılıklarındaki (gübre mevzuatı için Tebliğ’de geçen) teknik düzenlemeler/standartlar/regülasyonlar/kriterler, Tebliğlerin denetime tabi ürünlere yönelik eklerinden takip edilecektir.</w:t>
      </w:r>
    </w:p>
    <w:p w:rsidR="0094343F" w:rsidRPr="00837D1C" w:rsidP="0094343F">
      <w:pPr>
        <w:spacing w:after="43" w:line="271" w:lineRule="auto"/>
        <w:ind w:left="426" w:right="89"/>
        <w:contextualSpacing/>
        <w:jc w:val="both"/>
        <w:rPr>
          <w:color w:val="000000" w:themeColor="text1"/>
          <w:sz w:val="24"/>
          <w:szCs w:val="22"/>
        </w:rPr>
      </w:pPr>
    </w:p>
    <w:p w:rsidR="0094343F" w:rsidRPr="00837D1C" w:rsidP="0094343F">
      <w:pPr>
        <w:numPr>
          <w:ilvl w:val="6"/>
          <w:numId w:val="13"/>
        </w:numPr>
        <w:spacing w:after="43" w:line="276" w:lineRule="auto"/>
        <w:ind w:left="426" w:right="89" w:hanging="426"/>
        <w:contextualSpacing/>
        <w:jc w:val="both"/>
        <w:rPr>
          <w:color w:val="000000" w:themeColor="text1"/>
          <w:sz w:val="24"/>
          <w:szCs w:val="22"/>
        </w:rPr>
      </w:pPr>
      <w:r w:rsidRPr="00837D1C">
        <w:rPr>
          <w:color w:val="000000" w:themeColor="text1"/>
          <w:sz w:val="24"/>
          <w:szCs w:val="22"/>
        </w:rPr>
        <w:t xml:space="preserve">Prosedürde atıf yapılan resmî mevzuata dair bağlantılar ilgili alanlarda yer almakta olup prosedürde atıf yapılmış olsun olmasın ilgili mevzuata yönelik olarak Resmî Gazete, mevzuat.gov.tr ve/veya KAYSİS üzerinden takip sağlanabilecektir. Mevzuat değişiklikleri Resmî Gazete’de tek metin hâline getirilmemekte, değişiklikler birleştirilmeden (konsolide edilmeden) ayrı ayrı yayımlanmaktadır. Bu nedenle, Resmî Gazete’den yapılacak takip ve sorgulamalarda, RESMÎ GAZETE HAKKINDA YÖNETMELİK hükümleri de dikkate alınarak mevzuatın güncelliğinin kontrolü önem arz etmektedir. </w:t>
      </w:r>
    </w:p>
    <w:p w:rsidR="0094343F" w:rsidRPr="00837D1C" w:rsidP="0094343F">
      <w:pPr>
        <w:contextualSpacing/>
        <w:rPr>
          <w:color w:val="000000" w:themeColor="text1"/>
          <w:sz w:val="24"/>
          <w:szCs w:val="22"/>
        </w:rPr>
      </w:pPr>
    </w:p>
    <w:p w:rsidR="00DA66ED" w:rsidRPr="00837D1C" w:rsidP="00491B4F">
      <w:pPr>
        <w:spacing w:after="38" w:line="276" w:lineRule="auto"/>
        <w:jc w:val="both"/>
      </w:pPr>
    </w:p>
    <w:sectPr w:rsidSect="00D3006D">
      <w:headerReference w:type="default" r:id="rId24"/>
      <w:footerReference w:type="default" r:id="rId2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648"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9E3648" w:rsidP="007E3D5D">
    <w:pPr>
      <w:pStyle w:val="Header"/>
      <w:tabs>
        <w:tab w:val="clear" w:pos="4536"/>
        <w:tab w:val="clear" w:pos="9072"/>
      </w:tabs>
      <w:ind w:left="-567"/>
      <w:rPr>
        <w:b/>
        <w:szCs w:val="28"/>
      </w:rPr>
    </w:pPr>
  </w:p>
  <w:p w:rsidR="009E3648" w:rsidRPr="001B1009" w:rsidP="007E3D5D">
    <w:pPr>
      <w:pStyle w:val="Header"/>
      <w:tabs>
        <w:tab w:val="clear" w:pos="4536"/>
        <w:tab w:val="clear" w:pos="9072"/>
      </w:tabs>
      <w:ind w:left="-567" w:right="-568"/>
      <w:jc w:val="center"/>
    </w:pPr>
    <w:r>
      <w:rPr>
        <w:b/>
      </w:rPr>
      <w:t xml:space="preserve">Doküman Kodu: </w:t>
    </w:r>
    <w:r>
      <w:rPr>
        <w:b/>
      </w:rPr>
      <w:t>İMB-01-PR-004</w:t>
    </w:r>
    <w:r>
      <w:rPr>
        <w:b/>
      </w:rPr>
      <w:t xml:space="preserve">       Yayın Tarihi: </w:t>
    </w:r>
    <w:r>
      <w:rPr>
        <w:b/>
      </w:rPr>
      <w:t>1.07.2019</w:t>
    </w:r>
    <w:r>
      <w:rPr>
        <w:b/>
      </w:rPr>
      <w:t xml:space="preserve"> Revizyon Tarih/No: </w:t>
    </w:r>
    <w:r>
      <w:rPr>
        <w:b/>
      </w:rPr>
      <w:t>4.12.2025</w:t>
    </w:r>
    <w:r>
      <w:rPr>
        <w:b/>
      </w:rPr>
      <w:t>/</w:t>
    </w:r>
    <w:r>
      <w:rPr>
        <w:b/>
      </w:rPr>
      <w:t>9</w:t>
    </w:r>
  </w:p>
  <w:p w:rsidR="009E3648" w:rsidRPr="001B1009" w:rsidP="007E3D5D">
    <w:pPr>
      <w:pStyle w:val="Header"/>
      <w:tabs>
        <w:tab w:val="clear" w:pos="4536"/>
        <w:tab w:val="clear" w:pos="9072"/>
      </w:tabs>
      <w:rPr>
        <w:b/>
        <w:szCs w:val="28"/>
      </w:rPr>
    </w:pPr>
  </w:p>
  <w:p w:rsidR="009E3648"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Pr>
        <w:rStyle w:val="PageNumber"/>
        <w:b/>
        <w:noProof/>
        <w:sz w:val="18"/>
        <w:szCs w:val="18"/>
      </w:rPr>
      <w:t>27</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Pr>
        <w:rStyle w:val="PageNumber"/>
        <w:b/>
        <w:noProof/>
        <w:sz w:val="18"/>
        <w:szCs w:val="18"/>
      </w:rPr>
      <w:t>28</w:t>
    </w:r>
    <w:r w:rsidRPr="001B1009">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648" w:rsidP="003658DA">
    <w:pPr>
      <w:pStyle w:val="Header"/>
      <w:tabs>
        <w:tab w:val="center" w:pos="2127"/>
        <w:tab w:val="clear" w:pos="4536"/>
      </w:tabs>
      <w:ind w:left="-993" w:right="-1134"/>
      <w:jc w:val="center"/>
      <w:rPr>
        <w:b/>
        <w:sz w:val="18"/>
        <w:szCs w:val="18"/>
      </w:rPr>
    </w:pPr>
    <w:r>
      <w:rPr>
        <w:b/>
        <w:noProof/>
        <w:szCs w:val="28"/>
      </w:rPr>
      <mc:AlternateContent>
        <mc:Choice Requires="wps">
          <w:drawing>
            <wp:anchor distT="0" distB="0" distL="114300" distR="114300" simplePos="0" relativeHeight="251659264"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60288"/>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r w:rsidRPr="00AB794B">
      <w:rPr>
        <w:b/>
        <w:sz w:val="24"/>
      </w:rPr>
      <w:t>İTHALAT MERKEZİ BAŞKANLIĞI</w:t>
    </w:r>
  </w:p>
  <w:p w:rsidR="009E3648" w:rsidRPr="009D1973" w:rsidP="00FD40E7">
    <w:pPr>
      <w:pStyle w:val="Header"/>
      <w:tabs>
        <w:tab w:val="clear" w:pos="4536"/>
      </w:tabs>
      <w:jc w:val="center"/>
      <w:rPr>
        <w:b/>
        <w:sz w:val="14"/>
        <w:szCs w:val="14"/>
      </w:rPr>
    </w:pPr>
  </w:p>
  <w:p w:rsidR="009E3648" w:rsidRPr="009D1973" w:rsidP="00FD40E7">
    <w:pPr>
      <w:pStyle w:val="Header"/>
      <w:tabs>
        <w:tab w:val="clear" w:pos="4536"/>
      </w:tabs>
      <w:jc w:val="center"/>
      <w:rPr>
        <w:sz w:val="14"/>
        <w:szCs w:val="14"/>
      </w:rPr>
    </w:pPr>
    <w:r>
      <w:rPr>
        <w:b/>
        <w:sz w:val="26"/>
        <w:szCs w:val="26"/>
      </w:rPr>
      <w:t>GÜBRE İTHALİNE İLİŞKİN TEBLİĞ (16 SAYILI İTHALAT TEBLİĞİ) KAPSAMINDA GERÇEKLEŞTİRİLECEK İTHALAT DENETİMİ PROSEDÜRÜ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3C8496E"/>
    <w:multiLevelType w:val="hybridMultilevel"/>
    <w:tmpl w:val="0AB63E3E"/>
    <w:lvl w:ilvl="0">
      <w:start w:val="1"/>
      <w:numFmt w:val="decimal"/>
      <w:lvlText w:val="%1."/>
      <w:lvlJc w:val="left"/>
      <w:pPr>
        <w:ind w:left="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2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4250D4"/>
    <w:multiLevelType w:val="hybridMultilevel"/>
    <w:tmpl w:val="90545728"/>
    <w:lvl w:ilvl="0">
      <w:start w:val="1"/>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0E3A7FCE"/>
    <w:multiLevelType w:val="hybridMultilevel"/>
    <w:tmpl w:val="629A2472"/>
    <w:lvl w:ilvl="0">
      <w:start w:val="1"/>
      <w:numFmt w:val="bullet"/>
      <w:lvlText w:val=""/>
      <w:lvlJc w:val="left"/>
      <w:pPr>
        <w:ind w:left="1060" w:hanging="360"/>
      </w:pPr>
      <w:rPr>
        <w:rFonts w:ascii="Symbol" w:hAnsi="Symbol" w:hint="default"/>
      </w:rPr>
    </w:lvl>
    <w:lvl w:ilvl="1" w:tentative="1">
      <w:start w:val="1"/>
      <w:numFmt w:val="bullet"/>
      <w:lvlText w:val="o"/>
      <w:lvlJc w:val="left"/>
      <w:pPr>
        <w:ind w:left="1780" w:hanging="360"/>
      </w:pPr>
      <w:rPr>
        <w:rFonts w:ascii="Courier New" w:hAnsi="Courier New" w:cs="Courier New" w:hint="default"/>
      </w:rPr>
    </w:lvl>
    <w:lvl w:ilvl="2" w:tentative="1">
      <w:start w:val="1"/>
      <w:numFmt w:val="bullet"/>
      <w:lvlText w:val=""/>
      <w:lvlJc w:val="left"/>
      <w:pPr>
        <w:ind w:left="2500" w:hanging="360"/>
      </w:pPr>
      <w:rPr>
        <w:rFonts w:ascii="Wingdings" w:hAnsi="Wingdings" w:hint="default"/>
      </w:rPr>
    </w:lvl>
    <w:lvl w:ilvl="3" w:tentative="1">
      <w:start w:val="1"/>
      <w:numFmt w:val="bullet"/>
      <w:lvlText w:val=""/>
      <w:lvlJc w:val="left"/>
      <w:pPr>
        <w:ind w:left="3220" w:hanging="360"/>
      </w:pPr>
      <w:rPr>
        <w:rFonts w:ascii="Symbol" w:hAnsi="Symbol" w:hint="default"/>
      </w:rPr>
    </w:lvl>
    <w:lvl w:ilvl="4" w:tentative="1">
      <w:start w:val="1"/>
      <w:numFmt w:val="bullet"/>
      <w:lvlText w:val="o"/>
      <w:lvlJc w:val="left"/>
      <w:pPr>
        <w:ind w:left="3940" w:hanging="360"/>
      </w:pPr>
      <w:rPr>
        <w:rFonts w:ascii="Courier New" w:hAnsi="Courier New" w:cs="Courier New" w:hint="default"/>
      </w:rPr>
    </w:lvl>
    <w:lvl w:ilvl="5" w:tentative="1">
      <w:start w:val="1"/>
      <w:numFmt w:val="bullet"/>
      <w:lvlText w:val=""/>
      <w:lvlJc w:val="left"/>
      <w:pPr>
        <w:ind w:left="4660" w:hanging="360"/>
      </w:pPr>
      <w:rPr>
        <w:rFonts w:ascii="Wingdings" w:hAnsi="Wingdings" w:hint="default"/>
      </w:rPr>
    </w:lvl>
    <w:lvl w:ilvl="6" w:tentative="1">
      <w:start w:val="1"/>
      <w:numFmt w:val="bullet"/>
      <w:lvlText w:val=""/>
      <w:lvlJc w:val="left"/>
      <w:pPr>
        <w:ind w:left="5380" w:hanging="360"/>
      </w:pPr>
      <w:rPr>
        <w:rFonts w:ascii="Symbol" w:hAnsi="Symbol" w:hint="default"/>
      </w:rPr>
    </w:lvl>
    <w:lvl w:ilvl="7" w:tentative="1">
      <w:start w:val="1"/>
      <w:numFmt w:val="bullet"/>
      <w:lvlText w:val="o"/>
      <w:lvlJc w:val="left"/>
      <w:pPr>
        <w:ind w:left="6100" w:hanging="360"/>
      </w:pPr>
      <w:rPr>
        <w:rFonts w:ascii="Courier New" w:hAnsi="Courier New" w:cs="Courier New" w:hint="default"/>
      </w:rPr>
    </w:lvl>
    <w:lvl w:ilvl="8" w:tentative="1">
      <w:start w:val="1"/>
      <w:numFmt w:val="bullet"/>
      <w:lvlText w:val=""/>
      <w:lvlJc w:val="left"/>
      <w:pPr>
        <w:ind w:left="6820" w:hanging="360"/>
      </w:pPr>
      <w:rPr>
        <w:rFonts w:ascii="Wingdings" w:hAnsi="Wingdings" w:hint="default"/>
      </w:rPr>
    </w:lvl>
  </w:abstractNum>
  <w:abstractNum w:abstractNumId="3" w15:restartNumberingAfterBreak="0">
    <w:nsid w:val="0F1C532C"/>
    <w:multiLevelType w:val="hybridMultilevel"/>
    <w:tmpl w:val="73BC9500"/>
    <w:lvl w:ilvl="0">
      <w:start w:val="1"/>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9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7774AE"/>
    <w:multiLevelType w:val="hybridMultilevel"/>
    <w:tmpl w:val="2D5EBE48"/>
    <w:lvl w:ilvl="0">
      <w:start w:val="6"/>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1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7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7D569F"/>
    <w:multiLevelType w:val="hybridMultilevel"/>
    <w:tmpl w:val="1E588E5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21A28EE"/>
    <w:multiLevelType w:val="hybridMultilevel"/>
    <w:tmpl w:val="9E34BA80"/>
    <w:lvl w:ilvl="0">
      <w:start w:val="1"/>
      <w:numFmt w:val="decimal"/>
      <w:lvlText w:val="%1."/>
      <w:lvlJc w:val="left"/>
      <w:pPr>
        <w:ind w:left="7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7F3724"/>
    <w:multiLevelType w:val="hybridMultilevel"/>
    <w:tmpl w:val="6E648800"/>
    <w:lvl w:ilvl="0">
      <w:start w:val="1"/>
      <w:numFmt w:val="decimal"/>
      <w:lvlText w:val="(%1)"/>
      <w:lvlJc w:val="left"/>
      <w:pPr>
        <w:ind w:left="786" w:hanging="360"/>
      </w:pPr>
      <w:rPr>
        <w:rFonts w:hint="default"/>
        <w:i w:val="0"/>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9" w15:restartNumberingAfterBreak="0">
    <w:nsid w:val="296D647F"/>
    <w:multiLevelType w:val="hybridMultilevel"/>
    <w:tmpl w:val="A5A06F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9D86E01"/>
    <w:multiLevelType w:val="hybridMultilevel"/>
    <w:tmpl w:val="7EDEA3BE"/>
    <w:lvl w:ilvl="0">
      <w:start w:val="1"/>
      <w:numFmt w:val="decimal"/>
      <w:lvlText w:val="%1."/>
      <w:lvlJc w:val="left"/>
      <w:pPr>
        <w:ind w:left="340" w:firstLine="29"/>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7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1B3241"/>
    <w:multiLevelType w:val="hybridMultilevel"/>
    <w:tmpl w:val="07A47DFE"/>
    <w:lvl w:ilvl="0">
      <w:start w:val="1"/>
      <w:numFmt w:val="decimal"/>
      <w:lvlText w:val="%1."/>
      <w:lvlJc w:val="left"/>
      <w:pPr>
        <w:ind w:left="36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5A06A64"/>
    <w:multiLevelType w:val="multilevel"/>
    <w:tmpl w:val="621EB6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91F0D57"/>
    <w:multiLevelType w:val="hybridMultilevel"/>
    <w:tmpl w:val="D03047C8"/>
    <w:lvl w:ilvl="0">
      <w:start w:val="1"/>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7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B712213"/>
    <w:multiLevelType w:val="hybridMultilevel"/>
    <w:tmpl w:val="CBD2D30C"/>
    <w:lvl w:ilvl="0">
      <w:start w:val="0"/>
      <w:numFmt w:val="bullet"/>
      <w:lvlText w:val="·"/>
      <w:lvlJc w:val="left"/>
      <w:pPr>
        <w:ind w:left="729" w:hanging="360"/>
      </w:pPr>
      <w:rPr>
        <w:rFonts w:ascii="Times New Roman" w:eastAsia="Times New Roman" w:hAnsi="Times New Roman" w:cs="Times New Roman" w:hint="default"/>
      </w:rPr>
    </w:lvl>
    <w:lvl w:ilvl="1" w:tentative="1">
      <w:start w:val="1"/>
      <w:numFmt w:val="bullet"/>
      <w:lvlText w:val="o"/>
      <w:lvlJc w:val="left"/>
      <w:pPr>
        <w:ind w:left="1449" w:hanging="360"/>
      </w:pPr>
      <w:rPr>
        <w:rFonts w:ascii="Courier New" w:hAnsi="Courier New" w:cs="Courier New" w:hint="default"/>
      </w:rPr>
    </w:lvl>
    <w:lvl w:ilvl="2" w:tentative="1">
      <w:start w:val="1"/>
      <w:numFmt w:val="bullet"/>
      <w:lvlText w:val=""/>
      <w:lvlJc w:val="left"/>
      <w:pPr>
        <w:ind w:left="2169" w:hanging="360"/>
      </w:pPr>
      <w:rPr>
        <w:rFonts w:ascii="Wingdings" w:hAnsi="Wingdings" w:hint="default"/>
      </w:rPr>
    </w:lvl>
    <w:lvl w:ilvl="3" w:tentative="1">
      <w:start w:val="1"/>
      <w:numFmt w:val="bullet"/>
      <w:lvlText w:val=""/>
      <w:lvlJc w:val="left"/>
      <w:pPr>
        <w:ind w:left="2889" w:hanging="360"/>
      </w:pPr>
      <w:rPr>
        <w:rFonts w:ascii="Symbol" w:hAnsi="Symbol" w:hint="default"/>
      </w:rPr>
    </w:lvl>
    <w:lvl w:ilvl="4" w:tentative="1">
      <w:start w:val="1"/>
      <w:numFmt w:val="bullet"/>
      <w:lvlText w:val="o"/>
      <w:lvlJc w:val="left"/>
      <w:pPr>
        <w:ind w:left="3609" w:hanging="360"/>
      </w:pPr>
      <w:rPr>
        <w:rFonts w:ascii="Courier New" w:hAnsi="Courier New" w:cs="Courier New" w:hint="default"/>
      </w:rPr>
    </w:lvl>
    <w:lvl w:ilvl="5" w:tentative="1">
      <w:start w:val="1"/>
      <w:numFmt w:val="bullet"/>
      <w:lvlText w:val=""/>
      <w:lvlJc w:val="left"/>
      <w:pPr>
        <w:ind w:left="4329" w:hanging="360"/>
      </w:pPr>
      <w:rPr>
        <w:rFonts w:ascii="Wingdings" w:hAnsi="Wingdings" w:hint="default"/>
      </w:rPr>
    </w:lvl>
    <w:lvl w:ilvl="6" w:tentative="1">
      <w:start w:val="1"/>
      <w:numFmt w:val="bullet"/>
      <w:lvlText w:val=""/>
      <w:lvlJc w:val="left"/>
      <w:pPr>
        <w:ind w:left="5049" w:hanging="360"/>
      </w:pPr>
      <w:rPr>
        <w:rFonts w:ascii="Symbol" w:hAnsi="Symbol" w:hint="default"/>
      </w:rPr>
    </w:lvl>
    <w:lvl w:ilvl="7" w:tentative="1">
      <w:start w:val="1"/>
      <w:numFmt w:val="bullet"/>
      <w:lvlText w:val="o"/>
      <w:lvlJc w:val="left"/>
      <w:pPr>
        <w:ind w:left="5769" w:hanging="360"/>
      </w:pPr>
      <w:rPr>
        <w:rFonts w:ascii="Courier New" w:hAnsi="Courier New" w:cs="Courier New" w:hint="default"/>
      </w:rPr>
    </w:lvl>
    <w:lvl w:ilvl="8" w:tentative="1">
      <w:start w:val="1"/>
      <w:numFmt w:val="bullet"/>
      <w:lvlText w:val=""/>
      <w:lvlJc w:val="left"/>
      <w:pPr>
        <w:ind w:left="6489" w:hanging="360"/>
      </w:pPr>
      <w:rPr>
        <w:rFonts w:ascii="Wingdings" w:hAnsi="Wingdings" w:hint="default"/>
      </w:rPr>
    </w:lvl>
  </w:abstractNum>
  <w:abstractNum w:abstractNumId="16" w15:restartNumberingAfterBreak="0">
    <w:nsid w:val="3BAB544C"/>
    <w:multiLevelType w:val="hybridMultilevel"/>
    <w:tmpl w:val="1E588E5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0397C73"/>
    <w:multiLevelType w:val="hybridMultilevel"/>
    <w:tmpl w:val="EEC837A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0704CA7"/>
    <w:multiLevelType w:val="hybridMultilevel"/>
    <w:tmpl w:val="8CF86924"/>
    <w:lvl w:ilvl="0">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48A252A"/>
    <w:multiLevelType w:val="hybridMultilevel"/>
    <w:tmpl w:val="476C57AE"/>
    <w:lvl w:ilvl="0">
      <w:start w:val="23"/>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15:restartNumberingAfterBreak="0">
    <w:nsid w:val="47802E37"/>
    <w:multiLevelType w:val="hybridMultilevel"/>
    <w:tmpl w:val="75F6D56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15:restartNumberingAfterBreak="0">
    <w:nsid w:val="51061CA1"/>
    <w:multiLevelType w:val="hybridMultilevel"/>
    <w:tmpl w:val="8932D262"/>
    <w:lvl w:ilvl="0">
      <w:start w:val="1"/>
      <w:numFmt w:val="decimal"/>
      <w:lvlText w:val="%1."/>
      <w:lvlJc w:val="left"/>
      <w:pPr>
        <w:ind w:left="600" w:hanging="360"/>
      </w:pPr>
      <w:rPr>
        <w:rFonts w:hint="default"/>
        <w:b/>
      </w:rPr>
    </w:lvl>
    <w:lvl w:ilvl="1" w:tentative="1">
      <w:start w:val="1"/>
      <w:numFmt w:val="lowerLetter"/>
      <w:lvlText w:val="%2."/>
      <w:lvlJc w:val="left"/>
      <w:pPr>
        <w:ind w:left="1320" w:hanging="360"/>
      </w:pPr>
    </w:lvl>
    <w:lvl w:ilvl="2" w:tentative="1">
      <w:start w:val="1"/>
      <w:numFmt w:val="lowerRoman"/>
      <w:lvlText w:val="%3."/>
      <w:lvlJc w:val="right"/>
      <w:pPr>
        <w:ind w:left="2040" w:hanging="180"/>
      </w:pPr>
    </w:lvl>
    <w:lvl w:ilvl="3" w:tentative="1">
      <w:start w:val="1"/>
      <w:numFmt w:val="decimal"/>
      <w:lvlText w:val="%4."/>
      <w:lvlJc w:val="left"/>
      <w:pPr>
        <w:ind w:left="2760" w:hanging="360"/>
      </w:pPr>
    </w:lvl>
    <w:lvl w:ilvl="4" w:tentative="1">
      <w:start w:val="1"/>
      <w:numFmt w:val="lowerLetter"/>
      <w:lvlText w:val="%5."/>
      <w:lvlJc w:val="left"/>
      <w:pPr>
        <w:ind w:left="3480" w:hanging="360"/>
      </w:pPr>
    </w:lvl>
    <w:lvl w:ilvl="5" w:tentative="1">
      <w:start w:val="1"/>
      <w:numFmt w:val="lowerRoman"/>
      <w:lvlText w:val="%6."/>
      <w:lvlJc w:val="right"/>
      <w:pPr>
        <w:ind w:left="4200" w:hanging="180"/>
      </w:pPr>
    </w:lvl>
    <w:lvl w:ilvl="6" w:tentative="1">
      <w:start w:val="1"/>
      <w:numFmt w:val="decimal"/>
      <w:lvlText w:val="%7."/>
      <w:lvlJc w:val="left"/>
      <w:pPr>
        <w:ind w:left="4920" w:hanging="360"/>
      </w:pPr>
    </w:lvl>
    <w:lvl w:ilvl="7" w:tentative="1">
      <w:start w:val="1"/>
      <w:numFmt w:val="lowerLetter"/>
      <w:lvlText w:val="%8."/>
      <w:lvlJc w:val="left"/>
      <w:pPr>
        <w:ind w:left="5640" w:hanging="360"/>
      </w:pPr>
    </w:lvl>
    <w:lvl w:ilvl="8" w:tentative="1">
      <w:start w:val="1"/>
      <w:numFmt w:val="lowerRoman"/>
      <w:lvlText w:val="%9."/>
      <w:lvlJc w:val="right"/>
      <w:pPr>
        <w:ind w:left="6360" w:hanging="180"/>
      </w:pPr>
    </w:lvl>
  </w:abstractNum>
  <w:abstractNum w:abstractNumId="22" w15:restartNumberingAfterBreak="0">
    <w:nsid w:val="67C71811"/>
    <w:multiLevelType w:val="hybridMultilevel"/>
    <w:tmpl w:val="D2DCEA7C"/>
    <w:lvl w:ilvl="0">
      <w:start w:val="1"/>
      <w:numFmt w:val="decimal"/>
      <w:lvlText w:val="%1."/>
      <w:lvlJc w:val="left"/>
      <w:pPr>
        <w:ind w:left="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C9D7F45"/>
    <w:multiLevelType w:val="hybridMultilevel"/>
    <w:tmpl w:val="62885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6FE33025"/>
    <w:multiLevelType w:val="hybridMultilevel"/>
    <w:tmpl w:val="D182ED0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756D38E6"/>
    <w:multiLevelType w:val="hybridMultilevel"/>
    <w:tmpl w:val="73BC9500"/>
    <w:lvl w:ilvl="0">
      <w:start w:val="1"/>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9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9405D5B"/>
    <w:multiLevelType w:val="hybridMultilevel"/>
    <w:tmpl w:val="73BC9500"/>
    <w:lvl w:ilvl="0">
      <w:start w:val="1"/>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9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000D88"/>
    <w:multiLevelType w:val="hybridMultilevel"/>
    <w:tmpl w:val="73BC9500"/>
    <w:lvl w:ilvl="0">
      <w:start w:val="1"/>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9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D810FF3"/>
    <w:multiLevelType w:val="hybridMultilevel"/>
    <w:tmpl w:val="8932D262"/>
    <w:lvl w:ilvl="0">
      <w:start w:val="1"/>
      <w:numFmt w:val="decimal"/>
      <w:lvlText w:val="%1."/>
      <w:lvlJc w:val="left"/>
      <w:pPr>
        <w:ind w:left="502" w:hanging="360"/>
      </w:pPr>
      <w:rPr>
        <w:rFonts w:hint="default"/>
        <w:b/>
      </w:rPr>
    </w:lvl>
    <w:lvl w:ilvl="1" w:tentative="1">
      <w:start w:val="1"/>
      <w:numFmt w:val="lowerLetter"/>
      <w:lvlText w:val="%2."/>
      <w:lvlJc w:val="left"/>
      <w:pPr>
        <w:ind w:left="1320" w:hanging="360"/>
      </w:pPr>
    </w:lvl>
    <w:lvl w:ilvl="2" w:tentative="1">
      <w:start w:val="1"/>
      <w:numFmt w:val="lowerRoman"/>
      <w:lvlText w:val="%3."/>
      <w:lvlJc w:val="right"/>
      <w:pPr>
        <w:ind w:left="2040" w:hanging="180"/>
      </w:pPr>
    </w:lvl>
    <w:lvl w:ilvl="3" w:tentative="1">
      <w:start w:val="1"/>
      <w:numFmt w:val="decimal"/>
      <w:lvlText w:val="%4."/>
      <w:lvlJc w:val="left"/>
      <w:pPr>
        <w:ind w:left="2760" w:hanging="360"/>
      </w:pPr>
    </w:lvl>
    <w:lvl w:ilvl="4" w:tentative="1">
      <w:start w:val="1"/>
      <w:numFmt w:val="lowerLetter"/>
      <w:lvlText w:val="%5."/>
      <w:lvlJc w:val="left"/>
      <w:pPr>
        <w:ind w:left="3480" w:hanging="360"/>
      </w:pPr>
    </w:lvl>
    <w:lvl w:ilvl="5" w:tentative="1">
      <w:start w:val="1"/>
      <w:numFmt w:val="lowerRoman"/>
      <w:lvlText w:val="%6."/>
      <w:lvlJc w:val="right"/>
      <w:pPr>
        <w:ind w:left="4200" w:hanging="180"/>
      </w:pPr>
    </w:lvl>
    <w:lvl w:ilvl="6" w:tentative="1">
      <w:start w:val="1"/>
      <w:numFmt w:val="decimal"/>
      <w:lvlText w:val="%7."/>
      <w:lvlJc w:val="left"/>
      <w:pPr>
        <w:ind w:left="4920" w:hanging="360"/>
      </w:pPr>
    </w:lvl>
    <w:lvl w:ilvl="7" w:tentative="1">
      <w:start w:val="1"/>
      <w:numFmt w:val="lowerLetter"/>
      <w:lvlText w:val="%8."/>
      <w:lvlJc w:val="left"/>
      <w:pPr>
        <w:ind w:left="5640" w:hanging="360"/>
      </w:pPr>
    </w:lvl>
    <w:lvl w:ilvl="8" w:tentative="1">
      <w:start w:val="1"/>
      <w:numFmt w:val="lowerRoman"/>
      <w:lvlText w:val="%9."/>
      <w:lvlJc w:val="right"/>
      <w:pPr>
        <w:ind w:left="6360" w:hanging="180"/>
      </w:pPr>
    </w:lvl>
  </w:abstractNum>
  <w:abstractNum w:abstractNumId="29" w15:restartNumberingAfterBreak="0">
    <w:nsid w:val="7DBA184B"/>
    <w:multiLevelType w:val="hybridMultilevel"/>
    <w:tmpl w:val="73BC9500"/>
    <w:lvl w:ilvl="0">
      <w:start w:val="1"/>
      <w:numFmt w:val="decimal"/>
      <w:lvlText w:val="%1."/>
      <w:lvlJc w:val="left"/>
      <w:pPr>
        <w:ind w:left="3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9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11"/>
  </w:num>
  <w:num w:numId="3">
    <w:abstractNumId w:val="21"/>
  </w:num>
  <w:num w:numId="4">
    <w:abstractNumId w:val="1"/>
  </w:num>
  <w:num w:numId="5">
    <w:abstractNumId w:val="19"/>
  </w:num>
  <w:num w:numId="6">
    <w:abstractNumId w:val="17"/>
  </w:num>
  <w:num w:numId="7">
    <w:abstractNumId w:val="16"/>
  </w:num>
  <w:num w:numId="8">
    <w:abstractNumId w:val="28"/>
  </w:num>
  <w:num w:numId="9">
    <w:abstractNumId w:val="5"/>
  </w:num>
  <w:num w:numId="10">
    <w:abstractNumId w:val="9"/>
  </w:num>
  <w:num w:numId="11">
    <w:abstractNumId w:val="12"/>
  </w:num>
  <w:num w:numId="12">
    <w:abstractNumId w:val="22"/>
  </w:num>
  <w:num w:numId="13">
    <w:abstractNumId w:val="13"/>
  </w:num>
  <w:num w:numId="14">
    <w:abstractNumId w:val="23"/>
  </w:num>
  <w:num w:numId="15">
    <w:abstractNumId w:val="20"/>
  </w:num>
  <w:num w:numId="16">
    <w:abstractNumId w:val="6"/>
  </w:num>
  <w:num w:numId="17">
    <w:abstractNumId w:val="4"/>
  </w:num>
  <w:num w:numId="18">
    <w:abstractNumId w:val="0"/>
  </w:num>
  <w:num w:numId="19">
    <w:abstractNumId w:val="10"/>
  </w:num>
  <w:num w:numId="20">
    <w:abstractNumId w:val="2"/>
  </w:num>
  <w:num w:numId="21">
    <w:abstractNumId w:val="25"/>
  </w:num>
  <w:num w:numId="22">
    <w:abstractNumId w:val="29"/>
  </w:num>
  <w:num w:numId="23">
    <w:abstractNumId w:val="26"/>
  </w:num>
  <w:num w:numId="24">
    <w:abstractNumId w:val="27"/>
  </w:num>
  <w:num w:numId="25">
    <w:abstractNumId w:val="3"/>
  </w:num>
  <w:num w:numId="26">
    <w:abstractNumId w:val="18"/>
  </w:num>
  <w:num w:numId="27">
    <w:abstractNumId w:val="14"/>
  </w:num>
  <w:num w:numId="28">
    <w:abstractNumId w:val="24"/>
  </w:num>
  <w:num w:numId="29">
    <w:abstractNumId w:val="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91D"/>
    <w:rsid w:val="0000298F"/>
    <w:rsid w:val="000127E0"/>
    <w:rsid w:val="00021A02"/>
    <w:rsid w:val="00040096"/>
    <w:rsid w:val="000519C4"/>
    <w:rsid w:val="00052DE5"/>
    <w:rsid w:val="00062B24"/>
    <w:rsid w:val="00070CEC"/>
    <w:rsid w:val="00073B69"/>
    <w:rsid w:val="0007658A"/>
    <w:rsid w:val="00076D59"/>
    <w:rsid w:val="00077DB6"/>
    <w:rsid w:val="00094A10"/>
    <w:rsid w:val="000A6A2E"/>
    <w:rsid w:val="000B05EF"/>
    <w:rsid w:val="000B6779"/>
    <w:rsid w:val="000B7D09"/>
    <w:rsid w:val="000C794A"/>
    <w:rsid w:val="001257BB"/>
    <w:rsid w:val="001317FD"/>
    <w:rsid w:val="00133864"/>
    <w:rsid w:val="001340FC"/>
    <w:rsid w:val="001733D0"/>
    <w:rsid w:val="00182176"/>
    <w:rsid w:val="00182C8F"/>
    <w:rsid w:val="001A0863"/>
    <w:rsid w:val="001B1009"/>
    <w:rsid w:val="001C1B1E"/>
    <w:rsid w:val="001C1D72"/>
    <w:rsid w:val="001C550A"/>
    <w:rsid w:val="001C7435"/>
    <w:rsid w:val="001D21D6"/>
    <w:rsid w:val="001D2685"/>
    <w:rsid w:val="002051CD"/>
    <w:rsid w:val="00222766"/>
    <w:rsid w:val="0023691D"/>
    <w:rsid w:val="002579D5"/>
    <w:rsid w:val="00273C87"/>
    <w:rsid w:val="002862F9"/>
    <w:rsid w:val="0028695B"/>
    <w:rsid w:val="0028741E"/>
    <w:rsid w:val="00287C5A"/>
    <w:rsid w:val="002A71CB"/>
    <w:rsid w:val="002B1973"/>
    <w:rsid w:val="002F41B0"/>
    <w:rsid w:val="00306B59"/>
    <w:rsid w:val="00323EA8"/>
    <w:rsid w:val="003272DA"/>
    <w:rsid w:val="00333EEF"/>
    <w:rsid w:val="00336C28"/>
    <w:rsid w:val="00350E8B"/>
    <w:rsid w:val="00356457"/>
    <w:rsid w:val="00357521"/>
    <w:rsid w:val="0036530D"/>
    <w:rsid w:val="003658DA"/>
    <w:rsid w:val="00367A81"/>
    <w:rsid w:val="00370912"/>
    <w:rsid w:val="00373A8C"/>
    <w:rsid w:val="00380744"/>
    <w:rsid w:val="003A35AC"/>
    <w:rsid w:val="003B6459"/>
    <w:rsid w:val="003C3966"/>
    <w:rsid w:val="003C3AE0"/>
    <w:rsid w:val="003D165B"/>
    <w:rsid w:val="003E07C3"/>
    <w:rsid w:val="003F5860"/>
    <w:rsid w:val="00417B0D"/>
    <w:rsid w:val="00421D91"/>
    <w:rsid w:val="004241D8"/>
    <w:rsid w:val="004308A4"/>
    <w:rsid w:val="00441A92"/>
    <w:rsid w:val="00453A1F"/>
    <w:rsid w:val="0046296A"/>
    <w:rsid w:val="004706AC"/>
    <w:rsid w:val="00473143"/>
    <w:rsid w:val="00475599"/>
    <w:rsid w:val="00482E1E"/>
    <w:rsid w:val="00491B4F"/>
    <w:rsid w:val="004945B3"/>
    <w:rsid w:val="00496FD2"/>
    <w:rsid w:val="004B0711"/>
    <w:rsid w:val="004B1572"/>
    <w:rsid w:val="004B6BAF"/>
    <w:rsid w:val="004F6776"/>
    <w:rsid w:val="00503352"/>
    <w:rsid w:val="00506ADD"/>
    <w:rsid w:val="00551BBB"/>
    <w:rsid w:val="00552E0F"/>
    <w:rsid w:val="00563B0F"/>
    <w:rsid w:val="005663C9"/>
    <w:rsid w:val="00575845"/>
    <w:rsid w:val="00581725"/>
    <w:rsid w:val="005832D2"/>
    <w:rsid w:val="0059726E"/>
    <w:rsid w:val="005C185B"/>
    <w:rsid w:val="005D63DA"/>
    <w:rsid w:val="005E7FC4"/>
    <w:rsid w:val="005F2164"/>
    <w:rsid w:val="006079B7"/>
    <w:rsid w:val="00611EAD"/>
    <w:rsid w:val="00622064"/>
    <w:rsid w:val="006236D5"/>
    <w:rsid w:val="006317AF"/>
    <w:rsid w:val="00632F97"/>
    <w:rsid w:val="00635E3D"/>
    <w:rsid w:val="006408DE"/>
    <w:rsid w:val="006568E1"/>
    <w:rsid w:val="0066108A"/>
    <w:rsid w:val="006673DD"/>
    <w:rsid w:val="00676330"/>
    <w:rsid w:val="00686395"/>
    <w:rsid w:val="00693938"/>
    <w:rsid w:val="006A4353"/>
    <w:rsid w:val="006B2401"/>
    <w:rsid w:val="006C498F"/>
    <w:rsid w:val="006D5188"/>
    <w:rsid w:val="006E6E8C"/>
    <w:rsid w:val="00700233"/>
    <w:rsid w:val="00711A1C"/>
    <w:rsid w:val="00734E2E"/>
    <w:rsid w:val="00743BF2"/>
    <w:rsid w:val="0074476C"/>
    <w:rsid w:val="007704BA"/>
    <w:rsid w:val="007831E9"/>
    <w:rsid w:val="00783E28"/>
    <w:rsid w:val="00784842"/>
    <w:rsid w:val="00787C48"/>
    <w:rsid w:val="007946C1"/>
    <w:rsid w:val="007A093C"/>
    <w:rsid w:val="007A4355"/>
    <w:rsid w:val="007B108E"/>
    <w:rsid w:val="007B4FAC"/>
    <w:rsid w:val="007B5ED4"/>
    <w:rsid w:val="007B690D"/>
    <w:rsid w:val="007E3D5D"/>
    <w:rsid w:val="007E4D65"/>
    <w:rsid w:val="007F19F6"/>
    <w:rsid w:val="0080383D"/>
    <w:rsid w:val="008100DA"/>
    <w:rsid w:val="0082298B"/>
    <w:rsid w:val="008339F8"/>
    <w:rsid w:val="008345B6"/>
    <w:rsid w:val="00837D1C"/>
    <w:rsid w:val="00842884"/>
    <w:rsid w:val="00845E5C"/>
    <w:rsid w:val="00875E56"/>
    <w:rsid w:val="0088504B"/>
    <w:rsid w:val="00894534"/>
    <w:rsid w:val="008A32C1"/>
    <w:rsid w:val="008C3298"/>
    <w:rsid w:val="008C5F21"/>
    <w:rsid w:val="008E4CF7"/>
    <w:rsid w:val="008E7D96"/>
    <w:rsid w:val="00912D86"/>
    <w:rsid w:val="00926638"/>
    <w:rsid w:val="0094343F"/>
    <w:rsid w:val="00951827"/>
    <w:rsid w:val="0095358A"/>
    <w:rsid w:val="00957EAC"/>
    <w:rsid w:val="00962675"/>
    <w:rsid w:val="00967122"/>
    <w:rsid w:val="0097330F"/>
    <w:rsid w:val="00981F0B"/>
    <w:rsid w:val="009858FE"/>
    <w:rsid w:val="00987EB1"/>
    <w:rsid w:val="00995CEF"/>
    <w:rsid w:val="009A6007"/>
    <w:rsid w:val="009D1973"/>
    <w:rsid w:val="009D56C0"/>
    <w:rsid w:val="009E20F1"/>
    <w:rsid w:val="009E3648"/>
    <w:rsid w:val="009F74A3"/>
    <w:rsid w:val="009F7773"/>
    <w:rsid w:val="00A00A42"/>
    <w:rsid w:val="00A04FC5"/>
    <w:rsid w:val="00A06B65"/>
    <w:rsid w:val="00A279E6"/>
    <w:rsid w:val="00A34A3F"/>
    <w:rsid w:val="00A35BDB"/>
    <w:rsid w:val="00A41ECB"/>
    <w:rsid w:val="00A656C1"/>
    <w:rsid w:val="00A87F11"/>
    <w:rsid w:val="00A96507"/>
    <w:rsid w:val="00AA5941"/>
    <w:rsid w:val="00AB794B"/>
    <w:rsid w:val="00AC14CD"/>
    <w:rsid w:val="00AD187C"/>
    <w:rsid w:val="00AD3390"/>
    <w:rsid w:val="00AF157A"/>
    <w:rsid w:val="00B15FF0"/>
    <w:rsid w:val="00B23ADA"/>
    <w:rsid w:val="00B30304"/>
    <w:rsid w:val="00B44462"/>
    <w:rsid w:val="00B4781E"/>
    <w:rsid w:val="00B61D35"/>
    <w:rsid w:val="00B64072"/>
    <w:rsid w:val="00B70751"/>
    <w:rsid w:val="00B70B81"/>
    <w:rsid w:val="00B7197A"/>
    <w:rsid w:val="00B72778"/>
    <w:rsid w:val="00B828E8"/>
    <w:rsid w:val="00B84ED8"/>
    <w:rsid w:val="00BA2978"/>
    <w:rsid w:val="00BB16D4"/>
    <w:rsid w:val="00BB5D33"/>
    <w:rsid w:val="00BC783F"/>
    <w:rsid w:val="00BD4B92"/>
    <w:rsid w:val="00C0375C"/>
    <w:rsid w:val="00C06049"/>
    <w:rsid w:val="00C07690"/>
    <w:rsid w:val="00C100E7"/>
    <w:rsid w:val="00C42308"/>
    <w:rsid w:val="00C621E6"/>
    <w:rsid w:val="00C74015"/>
    <w:rsid w:val="00C94D71"/>
    <w:rsid w:val="00CB3C71"/>
    <w:rsid w:val="00CB4664"/>
    <w:rsid w:val="00CC23DD"/>
    <w:rsid w:val="00CF2F67"/>
    <w:rsid w:val="00D0235A"/>
    <w:rsid w:val="00D0444B"/>
    <w:rsid w:val="00D3006D"/>
    <w:rsid w:val="00D404C0"/>
    <w:rsid w:val="00D40CC5"/>
    <w:rsid w:val="00D500A9"/>
    <w:rsid w:val="00D513BA"/>
    <w:rsid w:val="00D62E7F"/>
    <w:rsid w:val="00D774DD"/>
    <w:rsid w:val="00D90F47"/>
    <w:rsid w:val="00D94BE0"/>
    <w:rsid w:val="00DA66ED"/>
    <w:rsid w:val="00DC3AB9"/>
    <w:rsid w:val="00DC5750"/>
    <w:rsid w:val="00DE176F"/>
    <w:rsid w:val="00E02725"/>
    <w:rsid w:val="00E13585"/>
    <w:rsid w:val="00E1653B"/>
    <w:rsid w:val="00E1671B"/>
    <w:rsid w:val="00E24DDD"/>
    <w:rsid w:val="00E25974"/>
    <w:rsid w:val="00E35D8C"/>
    <w:rsid w:val="00E434EE"/>
    <w:rsid w:val="00E5258E"/>
    <w:rsid w:val="00E542FA"/>
    <w:rsid w:val="00E62555"/>
    <w:rsid w:val="00E64670"/>
    <w:rsid w:val="00E67404"/>
    <w:rsid w:val="00E82194"/>
    <w:rsid w:val="00E8254E"/>
    <w:rsid w:val="00E85E50"/>
    <w:rsid w:val="00E969B4"/>
    <w:rsid w:val="00EB21FC"/>
    <w:rsid w:val="00EB711A"/>
    <w:rsid w:val="00EE3A24"/>
    <w:rsid w:val="00EE7837"/>
    <w:rsid w:val="00EE7BDC"/>
    <w:rsid w:val="00EF25A5"/>
    <w:rsid w:val="00EF7D85"/>
    <w:rsid w:val="00F0135A"/>
    <w:rsid w:val="00F05242"/>
    <w:rsid w:val="00F07949"/>
    <w:rsid w:val="00F10FEE"/>
    <w:rsid w:val="00F146E8"/>
    <w:rsid w:val="00F24E80"/>
    <w:rsid w:val="00F265C6"/>
    <w:rsid w:val="00F33B30"/>
    <w:rsid w:val="00F45D92"/>
    <w:rsid w:val="00F51680"/>
    <w:rsid w:val="00F5709C"/>
    <w:rsid w:val="00F603A7"/>
    <w:rsid w:val="00F63E5F"/>
    <w:rsid w:val="00F766E0"/>
    <w:rsid w:val="00F77C13"/>
    <w:rsid w:val="00F77F6F"/>
    <w:rsid w:val="00F817C0"/>
    <w:rsid w:val="00F82A7C"/>
    <w:rsid w:val="00F86BBA"/>
    <w:rsid w:val="00F92890"/>
    <w:rsid w:val="00FA316A"/>
    <w:rsid w:val="00FB29B1"/>
    <w:rsid w:val="00FB368C"/>
    <w:rsid w:val="00FD329B"/>
    <w:rsid w:val="00FD40E7"/>
    <w:rsid w:val="00FF11EA"/>
    <w:rsid w:val="00FF5BFA"/>
  </w:rsids>
  <m:mathPr>
    <m:mathFont m:val="Cambria Math"/>
  </m:mathPr>
  <w:themeFontLang w:val="tr-TR" w:bidi="ar-SA"/>
  <w:clrSchemeMapping w:bg1="light1" w:t1="dark1" w:bg2="light2" w:t2="dark2" w:accent1="accent1" w:accent2="accent2" w:accent3="accent3" w:accent4="accent4" w:accent5="accent5" w:accent6="accent6" w:hyperlink="hyperlink" w:followedHyperlink="followedHyperlink"/>
  <w14:docId w14:val="4B16CDCF"/>
  <w15:docId w15:val="{F04E653B-B693-4DEF-873A-B224A1987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58DA"/>
    <w:pPr>
      <w:spacing w:after="0" w:line="240" w:lineRule="auto"/>
    </w:pPr>
    <w:rPr>
      <w:rFonts w:ascii="Times New Roman" w:eastAsia="Times New Roman" w:hAnsi="Times New Roman" w:cs="Times New Roman"/>
      <w:sz w:val="20"/>
      <w:szCs w:val="20"/>
      <w:lang w:eastAsia="tr-TR"/>
    </w:rPr>
  </w:style>
  <w:style w:type="paragraph" w:styleId="Heading1">
    <w:name w:val="heading 1"/>
    <w:next w:val="Normal"/>
    <w:link w:val="Balk1Char"/>
    <w:uiPriority w:val="9"/>
    <w:unhideWhenUsed/>
    <w:qFormat/>
    <w:rsid w:val="004706AC"/>
    <w:pPr>
      <w:keepNext/>
      <w:keepLines/>
      <w:spacing w:after="5" w:line="265" w:lineRule="auto"/>
      <w:ind w:left="10" w:hanging="10"/>
      <w:outlineLvl w:val="0"/>
    </w:pPr>
    <w:rPr>
      <w:rFonts w:ascii="Arial" w:eastAsia="Arial" w:hAnsi="Arial" w:cs="Arial"/>
      <w:b/>
      <w:color w:val="000000"/>
      <w:sz w:val="24"/>
      <w:lang w:eastAsia="tr-TR"/>
    </w:rPr>
  </w:style>
  <w:style w:type="paragraph" w:styleId="Heading2">
    <w:name w:val="heading 2"/>
    <w:basedOn w:val="Normal"/>
    <w:next w:val="Normal"/>
    <w:link w:val="Balk2Char"/>
    <w:uiPriority w:val="9"/>
    <w:unhideWhenUsed/>
    <w:qFormat/>
    <w:rsid w:val="001D21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Balk3Char"/>
    <w:uiPriority w:val="9"/>
    <w:semiHidden/>
    <w:unhideWhenUsed/>
    <w:qFormat/>
    <w:rsid w:val="001D21D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character" w:customStyle="1" w:styleId="Balk1Char">
    <w:name w:val="Başlık 1 Char"/>
    <w:basedOn w:val="DefaultParagraphFont"/>
    <w:link w:val="Heading1"/>
    <w:uiPriority w:val="9"/>
    <w:rsid w:val="004706AC"/>
    <w:rPr>
      <w:rFonts w:ascii="Arial" w:eastAsia="Arial" w:hAnsi="Arial" w:cs="Arial"/>
      <w:b/>
      <w:color w:val="000000"/>
      <w:sz w:val="24"/>
      <w:lang w:eastAsia="tr-TR"/>
    </w:rPr>
  </w:style>
  <w:style w:type="paragraph" w:styleId="TOC1">
    <w:name w:val="toc 1"/>
    <w:link w:val="T1Char"/>
    <w:hidden/>
    <w:uiPriority w:val="39"/>
    <w:rsid w:val="004706AC"/>
    <w:pPr>
      <w:spacing w:before="120" w:after="0" w:line="240" w:lineRule="auto"/>
    </w:pPr>
    <w:rPr>
      <w:rFonts w:eastAsia="Times New Roman" w:cstheme="minorHAnsi"/>
      <w:b/>
      <w:bCs/>
      <w:i/>
      <w:iCs/>
      <w:sz w:val="24"/>
      <w:szCs w:val="24"/>
      <w:lang w:eastAsia="tr-TR"/>
    </w:rPr>
  </w:style>
  <w:style w:type="character" w:styleId="Hyperlink">
    <w:name w:val="Hyperlink"/>
    <w:basedOn w:val="DefaultParagraphFont"/>
    <w:uiPriority w:val="99"/>
    <w:unhideWhenUsed/>
    <w:rsid w:val="004706AC"/>
    <w:rPr>
      <w:color w:val="0000FF" w:themeColor="hyperlink"/>
      <w:u w:val="single"/>
    </w:rPr>
  </w:style>
  <w:style w:type="table" w:customStyle="1" w:styleId="TableGrid">
    <w:name w:val="TableGrid"/>
    <w:rsid w:val="004706AC"/>
    <w:pPr>
      <w:spacing w:after="0" w:line="240" w:lineRule="auto"/>
    </w:pPr>
    <w:rPr>
      <w:rFonts w:eastAsiaTheme="minorEastAsia"/>
      <w:lang w:eastAsia="tr-TR"/>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995CEF"/>
    <w:rPr>
      <w:color w:val="800080" w:themeColor="followedHyperlink"/>
      <w:u w:val="single"/>
    </w:rPr>
  </w:style>
  <w:style w:type="character" w:styleId="CommentReference">
    <w:name w:val="annotation reference"/>
    <w:basedOn w:val="DefaultParagraphFont"/>
    <w:uiPriority w:val="99"/>
    <w:semiHidden/>
    <w:unhideWhenUsed/>
    <w:rsid w:val="008100DA"/>
    <w:rPr>
      <w:sz w:val="16"/>
      <w:szCs w:val="16"/>
    </w:rPr>
  </w:style>
  <w:style w:type="paragraph" w:styleId="CommentText">
    <w:name w:val="annotation text"/>
    <w:basedOn w:val="Normal"/>
    <w:link w:val="AklamaMetniChar"/>
    <w:uiPriority w:val="99"/>
    <w:semiHidden/>
    <w:unhideWhenUsed/>
    <w:rsid w:val="008100DA"/>
  </w:style>
  <w:style w:type="character" w:customStyle="1" w:styleId="AklamaMetniChar">
    <w:name w:val="Açıklama Metni Char"/>
    <w:basedOn w:val="DefaultParagraphFont"/>
    <w:link w:val="CommentText"/>
    <w:uiPriority w:val="99"/>
    <w:semiHidden/>
    <w:rsid w:val="008100DA"/>
    <w:rPr>
      <w:rFonts w:ascii="Times New Roman" w:eastAsia="Times New Roman" w:hAnsi="Times New Roman" w:cs="Times New Roman"/>
      <w:sz w:val="20"/>
      <w:szCs w:val="20"/>
      <w:lang w:eastAsia="tr-TR"/>
    </w:rPr>
  </w:style>
  <w:style w:type="paragraph" w:styleId="CommentSubject">
    <w:name w:val="annotation subject"/>
    <w:basedOn w:val="CommentText"/>
    <w:next w:val="CommentText"/>
    <w:link w:val="AklamaKonusuChar"/>
    <w:uiPriority w:val="99"/>
    <w:semiHidden/>
    <w:unhideWhenUsed/>
    <w:rsid w:val="008100DA"/>
    <w:rPr>
      <w:b/>
      <w:bCs/>
    </w:rPr>
  </w:style>
  <w:style w:type="character" w:customStyle="1" w:styleId="AklamaKonusuChar">
    <w:name w:val="Açıklama Konusu Char"/>
    <w:basedOn w:val="AklamaMetniChar"/>
    <w:link w:val="CommentSubject"/>
    <w:uiPriority w:val="99"/>
    <w:semiHidden/>
    <w:rsid w:val="008100DA"/>
    <w:rPr>
      <w:rFonts w:ascii="Times New Roman" w:eastAsia="Times New Roman" w:hAnsi="Times New Roman" w:cs="Times New Roman"/>
      <w:b/>
      <w:bCs/>
      <w:sz w:val="20"/>
      <w:szCs w:val="20"/>
      <w:lang w:eastAsia="tr-TR"/>
    </w:rPr>
  </w:style>
  <w:style w:type="character" w:customStyle="1" w:styleId="Balk2Char">
    <w:name w:val="Başlık 2 Char"/>
    <w:basedOn w:val="DefaultParagraphFont"/>
    <w:link w:val="Heading2"/>
    <w:uiPriority w:val="9"/>
    <w:rsid w:val="001D21D6"/>
    <w:rPr>
      <w:rFonts w:asciiTheme="majorHAnsi" w:eastAsiaTheme="majorEastAsia" w:hAnsiTheme="majorHAnsi" w:cstheme="majorBidi"/>
      <w:color w:val="365F91" w:themeColor="accent1" w:themeShade="BF"/>
      <w:sz w:val="26"/>
      <w:szCs w:val="26"/>
      <w:lang w:eastAsia="tr-TR"/>
    </w:rPr>
  </w:style>
  <w:style w:type="character" w:customStyle="1" w:styleId="Balk3Char">
    <w:name w:val="Başlık 3 Char"/>
    <w:basedOn w:val="DefaultParagraphFont"/>
    <w:link w:val="Heading3"/>
    <w:uiPriority w:val="9"/>
    <w:semiHidden/>
    <w:rsid w:val="001D21D6"/>
    <w:rPr>
      <w:rFonts w:asciiTheme="majorHAnsi" w:eastAsiaTheme="majorEastAsia" w:hAnsiTheme="majorHAnsi" w:cstheme="majorBidi"/>
      <w:color w:val="243F60" w:themeColor="accent1" w:themeShade="7F"/>
      <w:sz w:val="24"/>
      <w:szCs w:val="24"/>
      <w:lang w:eastAsia="tr-TR"/>
    </w:rPr>
  </w:style>
  <w:style w:type="character" w:customStyle="1" w:styleId="zmlenmeyenBahsetme1">
    <w:name w:val="Çözümlenmeyen Bahsetme1"/>
    <w:basedOn w:val="DefaultParagraphFont"/>
    <w:uiPriority w:val="99"/>
    <w:semiHidden/>
    <w:unhideWhenUsed/>
    <w:rsid w:val="001C550A"/>
    <w:rPr>
      <w:color w:val="605E5C"/>
      <w:shd w:val="clear" w:color="auto" w:fill="E1DFDD"/>
    </w:rPr>
  </w:style>
  <w:style w:type="paragraph" w:styleId="TOCHeading">
    <w:name w:val="TOC Heading"/>
    <w:basedOn w:val="Heading1"/>
    <w:next w:val="Normal"/>
    <w:uiPriority w:val="39"/>
    <w:unhideWhenUsed/>
    <w:qFormat/>
    <w:rsid w:val="00A87F11"/>
    <w:pPr>
      <w:spacing w:before="240" w:after="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A87F11"/>
    <w:pPr>
      <w:spacing w:after="100"/>
      <w:ind w:left="200"/>
    </w:pPr>
  </w:style>
  <w:style w:type="paragraph" w:styleId="TOC3">
    <w:name w:val="toc 3"/>
    <w:basedOn w:val="Normal"/>
    <w:next w:val="Normal"/>
    <w:autoRedefine/>
    <w:uiPriority w:val="39"/>
    <w:unhideWhenUsed/>
    <w:rsid w:val="00A87F11"/>
    <w:pPr>
      <w:spacing w:after="100" w:line="259" w:lineRule="auto"/>
      <w:ind w:left="440"/>
    </w:pPr>
    <w:rPr>
      <w:rFonts w:asciiTheme="minorHAnsi" w:eastAsiaTheme="minorEastAsia" w:hAnsiTheme="minorHAnsi"/>
      <w:sz w:val="22"/>
      <w:szCs w:val="22"/>
    </w:rPr>
  </w:style>
  <w:style w:type="paragraph" w:customStyle="1" w:styleId="Stil1">
    <w:name w:val="Stil1"/>
    <w:basedOn w:val="TOC1"/>
    <w:link w:val="Stil1Char"/>
    <w:qFormat/>
    <w:rsid w:val="00E969B4"/>
    <w:pPr>
      <w:tabs>
        <w:tab w:val="right" w:leader="dot" w:pos="9770"/>
      </w:tabs>
    </w:pPr>
    <w:rPr>
      <w:noProof/>
    </w:rPr>
  </w:style>
  <w:style w:type="character" w:customStyle="1" w:styleId="T1Char">
    <w:name w:val="İÇT 1 Char"/>
    <w:basedOn w:val="DefaultParagraphFont"/>
    <w:link w:val="TOC1"/>
    <w:uiPriority w:val="39"/>
    <w:rsid w:val="00E969B4"/>
    <w:rPr>
      <w:rFonts w:eastAsia="Times New Roman" w:cstheme="minorHAnsi"/>
      <w:b/>
      <w:bCs/>
      <w:i/>
      <w:iCs/>
      <w:sz w:val="24"/>
      <w:szCs w:val="24"/>
      <w:lang w:eastAsia="tr-TR"/>
    </w:rPr>
  </w:style>
  <w:style w:type="character" w:customStyle="1" w:styleId="Stil1Char">
    <w:name w:val="Stil1 Char"/>
    <w:basedOn w:val="T1Char"/>
    <w:link w:val="Stil1"/>
    <w:rsid w:val="00E969B4"/>
    <w:rPr>
      <w:rFonts w:eastAsia="Times New Roman" w:cstheme="minorHAnsi"/>
      <w:b/>
      <w:bCs/>
      <w:i/>
      <w:iCs/>
      <w:noProof/>
      <w:sz w:val="24"/>
      <w:szCs w:val="24"/>
      <w:lang w:eastAsia="tr-TR"/>
    </w:rPr>
  </w:style>
  <w:style w:type="paragraph" w:styleId="NoSpacing">
    <w:name w:val="No Spacing"/>
    <w:uiPriority w:val="1"/>
    <w:qFormat/>
    <w:rsid w:val="003E07C3"/>
    <w:pPr>
      <w:spacing w:after="0" w:line="240" w:lineRule="auto"/>
    </w:pPr>
  </w:style>
  <w:style w:type="paragraph" w:styleId="Revision">
    <w:name w:val="Revision"/>
    <w:hidden/>
    <w:uiPriority w:val="99"/>
    <w:semiHidden/>
    <w:rsid w:val="009F7773"/>
    <w:pPr>
      <w:spacing w:after="0" w:line="240" w:lineRule="auto"/>
    </w:pPr>
    <w:rPr>
      <w:rFonts w:ascii="Times New Roman" w:eastAsia="Times New Roman" w:hAnsi="Times New Roman" w:cs="Times New Roman"/>
      <w:sz w:val="20"/>
      <w:szCs w:val="20"/>
      <w:lang w:eastAsia="tr-TR"/>
    </w:rPr>
  </w:style>
  <w:style w:type="table" w:customStyle="1" w:styleId="TableGrid1">
    <w:name w:val="TableGrid1"/>
    <w:rsid w:val="006E6E8C"/>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vzuat.gov.tr/mevzuat?MevzuatNo=7223&amp;MevzuatTur=1&amp;MevzuatTertip=5" TargetMode="External" /><Relationship Id="rId11" Type="http://schemas.openxmlformats.org/officeDocument/2006/relationships/hyperlink" Target="https://kms.kaysis.gov.tr/Home/Goster/159983" TargetMode="External" /><Relationship Id="rId12" Type="http://schemas.openxmlformats.org/officeDocument/2006/relationships/hyperlink" Target="https://www.resmigazete.gov.tr/eskiler/2021/06/20210609M1-1.htm" TargetMode="External" /><Relationship Id="rId13" Type="http://schemas.openxmlformats.org/officeDocument/2006/relationships/hyperlink" Target="https://www.mevzuat.gov.tr/mevzuat?MevzuatNo=38682&amp;MevzuatTur=7&amp;MevzuatTertip=5" TargetMode="External" /><Relationship Id="rId14" Type="http://schemas.openxmlformats.org/officeDocument/2006/relationships/hyperlink" Target="https://www.resmigazete.gov.tr/fihrist?tarih=2021-12-31&amp;mukerrer=3" TargetMode="External" /><Relationship Id="rId15" Type="http://schemas.openxmlformats.org/officeDocument/2006/relationships/hyperlink" Target="https://www.mevzuat.gov.tr/mevzuat?MevzuatNo=39213&amp;MevzuatTur=9&amp;MevzuatTertip=5" TargetMode="External" /><Relationship Id="rId16" Type="http://schemas.openxmlformats.org/officeDocument/2006/relationships/hyperlink" Target="https://www.resmigazete.gov.tr/eskiler/2018/02/20180223-4.htm" TargetMode="External" /><Relationship Id="rId17" Type="http://schemas.openxmlformats.org/officeDocument/2006/relationships/hyperlink" Target="https://www.mevzuat.gov.tr/mevzuat?MevzuatNo=24410&amp;MevzuatTur=7&amp;MevzuatTertip=5" TargetMode="External" /><Relationship Id="rId18" Type="http://schemas.openxmlformats.org/officeDocument/2006/relationships/hyperlink" Target="https://www.mevzuat.gov.tr/mevzuat?MevzuatNo=5208&amp;MevzuatTur=7&amp;MevzuatTertip=5" TargetMode="External" /><Relationship Id="rId19" Type="http://schemas.openxmlformats.org/officeDocument/2006/relationships/hyperlink" Target="https://qdms.tse.org.tr/qdms/" TargetMode="External" /><Relationship Id="rId2" Type="http://schemas.openxmlformats.org/officeDocument/2006/relationships/webSettings" Target="webSettings.xml" /><Relationship Id="rId20" Type="http://schemas.openxmlformats.org/officeDocument/2006/relationships/hyperlink" Target="http://www.mevzuat.gov.tr/" TargetMode="External" /><Relationship Id="rId21" Type="http://schemas.openxmlformats.org/officeDocument/2006/relationships/hyperlink" Target="https://kaysis.gov.tr/" TargetMode="External" /><Relationship Id="rId22" Type="http://schemas.openxmlformats.org/officeDocument/2006/relationships/hyperlink" Target="http://deneytakip.tse.org.tr/" TargetMode="External" /><Relationship Id="rId23" Type="http://schemas.openxmlformats.org/officeDocument/2006/relationships/hyperlink" Target="https://tse.org.tr/IcerikDetay?ID=2998&amp;ParentID=9432" TargetMode="External" /><Relationship Id="rId24" Type="http://schemas.openxmlformats.org/officeDocument/2006/relationships/header" Target="header1.xml" /><Relationship Id="rId25" Type="http://schemas.openxmlformats.org/officeDocument/2006/relationships/footer" Target="footer1.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hyperlink" Target="https://www.resmigazete.gov.tr/eskiler/2020/03/20200312-1.ht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FileName xmlns="311808c2-3f59-4ae3-a703-d96772a2eca4">İMB GÜBRE rev0.docx</FileName>
    <SecurityToken xmlns="311808c2-3f59-4ae3-a703-d96772a2eca4">DE7A5FC8-ED3A-4EAC-8DA4-03F84174A4C3</SecurityToken>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5B34AD4A5F9D234EA4D8AD463B39FB32" ma:contentTypeVersion="2" ma:contentTypeDescription="Yeni belge oluşturun." ma:contentTypeScope="" ma:versionID="14a0f18601579110bc484afed1283b20">
  <xsd:schema xmlns:xsd="http://www.w3.org/2001/XMLSchema" xmlns:xs="http://www.w3.org/2001/XMLSchema" xmlns:p="http://schemas.microsoft.com/office/2006/metadata/properties" xmlns:ns2="311808c2-3f59-4ae3-a703-d96772a2eca4" targetNamespace="http://schemas.microsoft.com/office/2006/metadata/properties" ma:root="true" ma:fieldsID="82db424b1b81fa770f13a1c9e4e7fdc4" ns2:_="">
    <xsd:import namespace="311808c2-3f59-4ae3-a703-d96772a2eca4"/>
    <xsd:element name="properties">
      <xsd:complexType>
        <xsd:sequence>
          <xsd:element name="documentManagement">
            <xsd:complexType>
              <xsd:all>
                <xsd:element ref="ns2:SecurityToken"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808c2-3f59-4ae3-a703-d96772a2eca4"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3C633-1461-485C-ABA6-E16252788651}">
  <ds:schemaRefs>
    <ds:schemaRef ds:uri="http://schemas.microsoft.com/office/2006/metadata/properties"/>
    <ds:schemaRef ds:uri="http://schemas.microsoft.com/office/infopath/2007/PartnerControls"/>
    <ds:schemaRef ds:uri="311808c2-3f59-4ae3-a703-d96772a2eca4"/>
  </ds:schemaRefs>
</ds:datastoreItem>
</file>

<file path=customXml/itemProps2.xml><?xml version="1.0" encoding="utf-8"?>
<ds:datastoreItem xmlns:ds="http://schemas.openxmlformats.org/officeDocument/2006/customXml" ds:itemID="{77E8D612-005C-4D93-88EE-0ABAC5F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808c2-3f59-4ae3-a703-d96772a2ec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8E1D8F-2E39-4946-897B-ED3EE6BCCF5C}">
  <ds:schemaRefs>
    <ds:schemaRef ds:uri="http://schemas.microsoft.com/sharepoint/v3/contenttype/forms"/>
  </ds:schemaRefs>
</ds:datastoreItem>
</file>

<file path=customXml/itemProps4.xml><?xml version="1.0" encoding="utf-8"?>
<ds:datastoreItem xmlns:ds="http://schemas.openxmlformats.org/officeDocument/2006/customXml" ds:itemID="{989611C4-7F94-4E14-8C96-1B6D1C40E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9776</Words>
  <Characters>55726</Characters>
  <Application>Microsoft Office Word</Application>
  <DocSecurity>0</DocSecurity>
  <Lines>464</Lines>
  <Paragraphs>130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mguvencli@tse.org.tr</dc:creator>
  <cp:lastModifiedBy>Gülem BİTEN HATİP</cp:lastModifiedBy>
  <cp:revision>3</cp:revision>
  <dcterms:created xsi:type="dcterms:W3CDTF">2025-11-25T06:25:00Z</dcterms:created>
  <dcterms:modified xsi:type="dcterms:W3CDTF">2025-11-25T06:29:00Z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0x0101005B34AD4A5F9D234EA4D8AD463B39FB32</vt:lpwstr>
  </property>
</Properties>
</file>