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E46378" w:rsidRPr="00571AF5" w:rsidP="00E46378">
      <w:pPr>
        <w:numPr>
          <w:ilvl w:val="0"/>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 xml:space="preserve">AMAÇ VE KAPSAM </w:t>
      </w: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Cs/>
          <w:color w:val="000000" w:themeColor="text1"/>
          <w:lang w:eastAsia="tr-TR"/>
        </w:rPr>
        <w:t>Tahribatsız Muayene Personeli Adayının Türk Standardları Enstitüsü Personel Belgelendirme Müdürlüğü tarafından uygun Tahribatsız Muayene yöntem ve seviyesinde belgelendirilmesi amacıyla yaptıkları başvuruların değerlendirilmesi, sınavların yapılması, sınav sonuçlarının</w:t>
      </w:r>
      <w:r w:rsidRPr="00571AF5">
        <w:rPr>
          <w:rFonts w:ascii="Times New Roman" w:eastAsia="Times New Roman" w:hAnsi="Times New Roman"/>
          <w:b/>
          <w:color w:val="000000" w:themeColor="text1"/>
          <w:lang w:eastAsia="tr-TR"/>
        </w:rPr>
        <w:t xml:space="preserve"> </w:t>
      </w:r>
      <w:r w:rsidRPr="00571AF5">
        <w:rPr>
          <w:rFonts w:ascii="Times New Roman" w:eastAsia="Times New Roman" w:hAnsi="Times New Roman"/>
          <w:color w:val="000000" w:themeColor="text1"/>
          <w:lang w:eastAsia="tr-TR"/>
        </w:rPr>
        <w:t>değerlendirilmesi ve vasıflandırma belgesi verilmesi faaliyetlerine ilişkin kuralları belirlemektir.</w:t>
      </w:r>
    </w:p>
    <w:p w:rsidR="00E46378" w:rsidRPr="00571AF5" w:rsidP="00E46378">
      <w:pPr>
        <w:spacing w:after="0" w:line="240" w:lineRule="auto"/>
        <w:rPr>
          <w:rFonts w:ascii="Times New Roman" w:eastAsia="Times New Roman" w:hAnsi="Times New Roman"/>
          <w:color w:val="000000" w:themeColor="text1"/>
          <w:lang w:eastAsia="tr-TR"/>
        </w:rPr>
      </w:pP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Bu programın kapsamı, </w:t>
      </w:r>
      <w:r w:rsidRPr="00571AF5">
        <w:rPr>
          <w:rFonts w:ascii="Times New Roman" w:eastAsia="Times New Roman" w:hAnsi="Times New Roman"/>
          <w:b/>
          <w:bCs/>
          <w:color w:val="000000" w:themeColor="text1"/>
          <w:lang w:eastAsia="tr-TR"/>
        </w:rPr>
        <w:t>TS EN ISO 9712</w:t>
      </w:r>
      <w:r w:rsidRPr="00571AF5">
        <w:rPr>
          <w:rFonts w:ascii="Times New Roman" w:eastAsia="Times New Roman" w:hAnsi="Times New Roman"/>
          <w:color w:val="000000" w:themeColor="text1"/>
          <w:lang w:eastAsia="tr-TR"/>
        </w:rPr>
        <w:t xml:space="preserve"> “Tahribatsız Muayene - Tahribatsız Muayene Personelinin Vasıflandırılması ve Belgelendirilmesi” standardının kapsamında olan, Tahribatsız Muayene (TM) yöntemlerinde uygulanır:</w:t>
      </w:r>
    </w:p>
    <w:p w:rsidR="00E46378" w:rsidRPr="00571AF5" w:rsidP="00E46378">
      <w:pPr>
        <w:spacing w:after="0" w:line="240" w:lineRule="auto"/>
        <w:rPr>
          <w:rFonts w:ascii="Times New Roman" w:eastAsia="Times New Roman" w:hAnsi="Times New Roman"/>
          <w:color w:val="000000" w:themeColor="text1"/>
          <w:lang w:eastAsia="tr-TR"/>
        </w:rPr>
      </w:pPr>
    </w:p>
    <w:p w:rsidR="00E46378" w:rsidRPr="00571AF5" w:rsidP="00E46378">
      <w:pPr>
        <w:numPr>
          <w:ilvl w:val="0"/>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SORUMLULAR</w:t>
      </w:r>
    </w:p>
    <w:p w:rsidR="00E46378" w:rsidRPr="00571AF5" w:rsidP="00E46378">
      <w:pPr>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Eğitim Dairesi Başkanı</w:t>
      </w:r>
    </w:p>
    <w:p w:rsidR="00E46378" w:rsidRPr="00571AF5" w:rsidP="00E46378">
      <w:pPr>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Personel Belgelendirme Müdürü</w:t>
      </w:r>
    </w:p>
    <w:p w:rsidR="00E46378" w:rsidRPr="00571AF5" w:rsidP="00E46378">
      <w:pPr>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Yönetim Temsilcisi</w:t>
      </w:r>
    </w:p>
    <w:p w:rsidR="00E46378" w:rsidRPr="00571AF5" w:rsidP="00E46378">
      <w:pPr>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Teknik Sorumlu</w:t>
      </w:r>
    </w:p>
    <w:p w:rsidR="00E46378" w:rsidRPr="00571AF5" w:rsidP="00E46378">
      <w:pPr>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İdari Sorumlu</w:t>
      </w:r>
    </w:p>
    <w:p w:rsidR="00E46378" w:rsidRPr="00571AF5" w:rsidP="00E46378">
      <w:pPr>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Tahribatsız Muayene Sınav Heyeti</w:t>
      </w:r>
    </w:p>
    <w:p w:rsidR="00E46378" w:rsidRPr="00571AF5" w:rsidP="00E46378">
      <w:pPr>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Tahribatsız Muayene Belgelendirme Komitesi</w:t>
      </w:r>
    </w:p>
    <w:p w:rsidR="00E46378" w:rsidRPr="00571AF5" w:rsidP="00E46378">
      <w:pPr>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Tahribatsız Muayene Program Komitesi</w:t>
      </w:r>
    </w:p>
    <w:p w:rsidR="00E46378" w:rsidRPr="00571AF5" w:rsidP="00E46378">
      <w:pPr>
        <w:spacing w:after="0" w:line="240" w:lineRule="auto"/>
        <w:rPr>
          <w:rFonts w:ascii="Times New Roman" w:eastAsia="Times New Roman" w:hAnsi="Times New Roman"/>
          <w:color w:val="000000" w:themeColor="text1"/>
          <w:lang w:eastAsia="tr-TR"/>
        </w:rPr>
      </w:pPr>
    </w:p>
    <w:p w:rsidR="00E46378" w:rsidRPr="00571AF5" w:rsidP="00E46378">
      <w:pPr>
        <w:numPr>
          <w:ilvl w:val="0"/>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KISALTMALAR VE TANIMLAR</w:t>
      </w:r>
    </w:p>
    <w:p w:rsidR="00E46378" w:rsidRPr="00571AF5" w:rsidP="00E46378">
      <w:pPr>
        <w:numPr>
          <w:ilvl w:val="1"/>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 xml:space="preserve"> KISALTMALAR</w:t>
      </w:r>
    </w:p>
    <w:p w:rsidR="00E46378" w:rsidRPr="00571AF5" w:rsidP="00E46378">
      <w:pPr>
        <w:tabs>
          <w:tab w:val="left" w:pos="1134"/>
          <w:tab w:val="left" w:pos="1276"/>
        </w:tabs>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TSE</w:t>
        <w:tab/>
        <w:t>:</w:t>
        <w:tab/>
        <w:t>Türk Standardları Enstitüsü</w:t>
      </w:r>
    </w:p>
    <w:p w:rsidR="00E46378" w:rsidRPr="00571AF5" w:rsidP="00E46378">
      <w:pPr>
        <w:tabs>
          <w:tab w:val="left" w:pos="1134"/>
          <w:tab w:val="left" w:pos="1276"/>
        </w:tabs>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TSE-PBM</w:t>
        <w:tab/>
        <w:t>:</w:t>
        <w:tab/>
        <w:t>Türk Standardları Enstitüsü Personel Belgelendirme Müdürlüğü</w:t>
      </w:r>
    </w:p>
    <w:p w:rsidR="00E46378" w:rsidRPr="00571AF5" w:rsidP="00E46378">
      <w:pPr>
        <w:tabs>
          <w:tab w:val="left" w:pos="1134"/>
          <w:tab w:val="left" w:pos="1276"/>
        </w:tabs>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TM</w:t>
        <w:tab/>
        <w:t>: Tahribatsız Muayene</w:t>
      </w:r>
    </w:p>
    <w:p w:rsidR="00E46378" w:rsidRPr="00571AF5" w:rsidP="00E46378">
      <w:pPr>
        <w:tabs>
          <w:tab w:val="left" w:pos="1134"/>
          <w:tab w:val="left" w:pos="1276"/>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RTPO</w:t>
        <w:tab/>
        <w:t xml:space="preserve">: Onaylanmış Üçüncü Taraf Belgelendirme Kuruluşu </w:t>
      </w:r>
    </w:p>
    <w:p w:rsidR="00E46378" w:rsidRPr="00571AF5" w:rsidP="00E46378">
      <w:pPr>
        <w:tabs>
          <w:tab w:val="left" w:pos="1134"/>
          <w:tab w:val="left" w:pos="1276"/>
        </w:tabs>
        <w:spacing w:after="0" w:line="240" w:lineRule="auto"/>
        <w:rPr>
          <w:rFonts w:ascii="Times New Roman" w:eastAsia="Times New Roman" w:hAnsi="Times New Roman"/>
          <w:color w:val="000000" w:themeColor="text1"/>
          <w:lang w:eastAsia="tr-TR"/>
        </w:rPr>
      </w:pPr>
    </w:p>
    <w:p w:rsidR="00E46378" w:rsidRPr="00571AF5" w:rsidP="00E46378">
      <w:pPr>
        <w:numPr>
          <w:ilvl w:val="1"/>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 xml:space="preserve"> TANIMLAR</w:t>
      </w:r>
    </w:p>
    <w:p w:rsidR="00E46378" w:rsidRPr="00571AF5" w:rsidP="00E46378">
      <w:pPr>
        <w:tabs>
          <w:tab w:val="left" w:pos="3119"/>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Tahribatsız Muayene Personeli Adayı:</w:t>
      </w:r>
      <w:r w:rsidRPr="00571AF5">
        <w:rPr>
          <w:rFonts w:ascii="Times New Roman" w:eastAsia="Times New Roman" w:hAnsi="Times New Roman"/>
          <w:color w:val="000000" w:themeColor="text1"/>
          <w:lang w:eastAsia="tr-TR"/>
        </w:rPr>
        <w:tab/>
        <w:t xml:space="preserve">Belgelendirme Kuruluşu tarafından kabul </w:t>
        <w:tab/>
        <w:t xml:space="preserve">edilebilir vasfa sahip personel nezaretinde deneyim kazanan, </w:t>
        <w:tab/>
        <w:t>vasıflandırma ve belgelendirme isteyen kişi.</w:t>
      </w:r>
    </w:p>
    <w:p w:rsidR="00E46378" w:rsidRPr="00571AF5" w:rsidP="00E46378">
      <w:pPr>
        <w:tabs>
          <w:tab w:val="left" w:pos="3261"/>
        </w:tabs>
        <w:spacing w:after="0" w:line="240" w:lineRule="auto"/>
        <w:jc w:val="both"/>
        <w:rPr>
          <w:rFonts w:ascii="Times New Roman" w:eastAsia="Times New Roman" w:hAnsi="Times New Roman"/>
          <w:color w:val="000000" w:themeColor="text1"/>
          <w:lang w:eastAsia="tr-TR"/>
        </w:rPr>
      </w:pPr>
    </w:p>
    <w:p w:rsidR="00E46378" w:rsidRPr="00571AF5" w:rsidP="00E46378">
      <w:pPr>
        <w:tabs>
          <w:tab w:val="left" w:pos="3119"/>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Tahribatsız Muayene Personeli:</w:t>
      </w:r>
      <w:r w:rsidRPr="00571AF5">
        <w:rPr>
          <w:rFonts w:ascii="Times New Roman" w:eastAsia="Times New Roman" w:hAnsi="Times New Roman"/>
          <w:color w:val="000000" w:themeColor="text1"/>
          <w:lang w:eastAsia="tr-TR"/>
        </w:rPr>
        <w:tab/>
        <w:t xml:space="preserve">TSE-PBM tarafından vasıflandırdığı tahribatsız muayene metoduna uygun deneyim kazanmış ve standardın </w:t>
        <w:tab/>
        <w:t>vasıflandırma için istediği diğer şartları sağlayan belgeli kişi.</w:t>
      </w:r>
    </w:p>
    <w:p w:rsidR="00E46378" w:rsidRPr="00571AF5" w:rsidP="00E46378">
      <w:pPr>
        <w:spacing w:after="0" w:line="240" w:lineRule="auto"/>
        <w:rPr>
          <w:rFonts w:ascii="Times New Roman" w:eastAsia="Times New Roman" w:hAnsi="Times New Roman"/>
          <w:color w:val="000000" w:themeColor="text1"/>
          <w:lang w:eastAsia="tr-TR"/>
        </w:rPr>
      </w:pPr>
    </w:p>
    <w:p w:rsidR="00E46378" w:rsidRPr="00571AF5" w:rsidP="00E46378">
      <w:pPr>
        <w:tabs>
          <w:tab w:val="left" w:pos="3119"/>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Belgelendirme Kuruluşu:</w:t>
      </w:r>
      <w:r w:rsidRPr="00571AF5">
        <w:rPr>
          <w:rFonts w:ascii="Times New Roman" w:eastAsia="Times New Roman" w:hAnsi="Times New Roman"/>
          <w:color w:val="000000" w:themeColor="text1"/>
          <w:lang w:eastAsia="tr-TR"/>
        </w:rPr>
        <w:tab/>
      </w:r>
      <w:r w:rsidRPr="00571AF5">
        <w:rPr>
          <w:rFonts w:ascii="Times New Roman" w:eastAsia="Times New Roman" w:hAnsi="Times New Roman"/>
          <w:b/>
          <w:bCs/>
          <w:color w:val="000000" w:themeColor="text1"/>
          <w:lang w:eastAsia="tr-TR"/>
        </w:rPr>
        <w:t xml:space="preserve">TS EN ISO 9712 </w:t>
      </w:r>
      <w:r w:rsidRPr="00571AF5">
        <w:rPr>
          <w:rFonts w:ascii="Times New Roman" w:eastAsia="Times New Roman" w:hAnsi="Times New Roman"/>
          <w:color w:val="000000" w:themeColor="text1"/>
          <w:lang w:eastAsia="tr-TR"/>
        </w:rPr>
        <w:t xml:space="preserve">ve </w:t>
      </w:r>
      <w:r w:rsidRPr="00571AF5">
        <w:rPr>
          <w:rFonts w:ascii="Times New Roman" w:eastAsia="Times New Roman" w:hAnsi="Times New Roman"/>
          <w:b/>
          <w:bCs/>
          <w:color w:val="000000" w:themeColor="text1"/>
          <w:lang w:eastAsia="tr-TR"/>
        </w:rPr>
        <w:t>TS EN ISO/IEC 17024</w:t>
      </w:r>
      <w:r w:rsidRPr="00571AF5">
        <w:rPr>
          <w:rFonts w:ascii="Times New Roman" w:eastAsia="Times New Roman" w:hAnsi="Times New Roman"/>
          <w:color w:val="000000" w:themeColor="text1"/>
          <w:lang w:eastAsia="tr-TR"/>
        </w:rPr>
        <w:t xml:space="preserve"> </w:t>
        <w:tab/>
        <w:t xml:space="preserve">standartlarına göre Tahribatsız Muayene Personel </w:t>
        <w:tab/>
        <w:t xml:space="preserve">Belgelendirme prosedürlerini ve şartlarını oluşturan ve </w:t>
        <w:tab/>
        <w:t xml:space="preserve">bunlara uygun olarak Tahribatsız </w:t>
      </w:r>
      <w:r w:rsidRPr="00571AF5">
        <w:rPr>
          <w:rFonts w:ascii="Times New Roman" w:eastAsia="Times New Roman" w:hAnsi="Times New Roman"/>
          <w:color w:val="000000" w:themeColor="text1"/>
          <w:spacing w:val="-20"/>
          <w:lang w:eastAsia="tr-TR"/>
        </w:rPr>
        <w:t>M</w:t>
      </w:r>
      <w:r w:rsidRPr="00571AF5">
        <w:rPr>
          <w:rFonts w:ascii="Times New Roman" w:eastAsia="Times New Roman" w:hAnsi="Times New Roman"/>
          <w:color w:val="000000" w:themeColor="text1"/>
          <w:lang w:eastAsia="tr-TR"/>
        </w:rPr>
        <w:t xml:space="preserve">uayene </w:t>
      </w:r>
      <w:r w:rsidRPr="00571AF5">
        <w:rPr>
          <w:rFonts w:ascii="Times New Roman" w:eastAsia="Times New Roman" w:hAnsi="Times New Roman"/>
          <w:color w:val="000000" w:themeColor="text1"/>
          <w:spacing w:val="-20"/>
          <w:lang w:eastAsia="tr-TR"/>
        </w:rPr>
        <w:t>P</w:t>
      </w:r>
      <w:r w:rsidRPr="00571AF5">
        <w:rPr>
          <w:rFonts w:ascii="Times New Roman" w:eastAsia="Times New Roman" w:hAnsi="Times New Roman"/>
          <w:color w:val="000000" w:themeColor="text1"/>
          <w:lang w:eastAsia="tr-TR"/>
        </w:rPr>
        <w:t xml:space="preserve">ersoneli </w:t>
      </w:r>
      <w:r w:rsidRPr="00571AF5">
        <w:rPr>
          <w:rFonts w:ascii="Times New Roman" w:eastAsia="Times New Roman" w:hAnsi="Times New Roman"/>
          <w:color w:val="000000" w:themeColor="text1"/>
          <w:spacing w:val="-20"/>
          <w:lang w:eastAsia="tr-TR"/>
        </w:rPr>
        <w:t>Be</w:t>
      </w:r>
      <w:r w:rsidRPr="00571AF5">
        <w:rPr>
          <w:rFonts w:ascii="Times New Roman" w:eastAsia="Times New Roman" w:hAnsi="Times New Roman"/>
          <w:color w:val="000000" w:themeColor="text1"/>
          <w:lang w:eastAsia="tr-TR"/>
        </w:rPr>
        <w:t>lgesi veren kuruluş (TSE-PBM).</w:t>
      </w:r>
    </w:p>
    <w:p w:rsidR="00E46378" w:rsidRPr="00571AF5" w:rsidP="00E46378">
      <w:pPr>
        <w:tabs>
          <w:tab w:val="left" w:pos="3119"/>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Onaylanmış Üçüncü Taraf Belgelendirme Kuruluşu:</w:t>
      </w:r>
      <w:r w:rsidRPr="00571AF5">
        <w:rPr>
          <w:rFonts w:ascii="Times New Roman" w:eastAsia="Times New Roman" w:hAnsi="Times New Roman"/>
          <w:color w:val="000000" w:themeColor="text1"/>
          <w:lang w:eastAsia="tr-TR"/>
        </w:rPr>
        <w:t xml:space="preserve"> Basınçlı Ekipmanlar Yönetmeliği Ek I Madde 3.1.3. </w:t>
      </w:r>
      <w:r w:rsidRPr="00571AF5">
        <w:rPr>
          <w:rFonts w:ascii="Times New Roman" w:eastAsia="Times New Roman" w:hAnsi="Times New Roman"/>
          <w:b/>
          <w:color w:val="000000" w:themeColor="text1"/>
          <w:lang w:eastAsia="tr-TR"/>
        </w:rPr>
        <w:t>(2014/68/AB)</w:t>
      </w:r>
      <w:r w:rsidRPr="00571AF5">
        <w:rPr>
          <w:rFonts w:ascii="Times New Roman" w:eastAsia="Times New Roman" w:hAnsi="Times New Roman"/>
          <w:color w:val="000000" w:themeColor="text1"/>
          <w:lang w:eastAsia="tr-TR"/>
        </w:rPr>
        <w:t xml:space="preserve"> ‘de belirtilen kategori III ve kategori IV Basınçlı Ekipmanların Tahribatsız Muayene Personelini Onaylama Yetkisine Sahip RTPO Kuruluş</w:t>
      </w:r>
    </w:p>
    <w:p w:rsidR="00E46378" w:rsidRPr="00571AF5" w:rsidP="00571AF5">
      <w:pPr>
        <w:tabs>
          <w:tab w:val="left" w:pos="1985"/>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Tahribatsız Muayene Belgelendirme Komitesi:</w:t>
      </w:r>
      <w:r w:rsidRPr="00571AF5">
        <w:rPr>
          <w:rFonts w:ascii="Times New Roman" w:eastAsia="Times New Roman" w:hAnsi="Times New Roman"/>
          <w:color w:val="000000" w:themeColor="text1"/>
          <w:lang w:eastAsia="tr-TR"/>
        </w:rPr>
        <w:tab/>
        <w:t>Sınav sonuçlarını değerlendirerek belge verilip verilmemesine ve TSE Belgelendirme Yönergesi, Personel Belgelendirme Kuralları ve Belgelendirme programı hükümlerine göre müeyyideler uygulanmasına karar veren komite.</w:t>
      </w:r>
    </w:p>
    <w:p w:rsidR="00E46378" w:rsidRPr="00571AF5" w:rsidP="00571AF5">
      <w:pPr>
        <w:tabs>
          <w:tab w:val="left" w:pos="1985"/>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Tahribatsız Muayene Program Komitesi:</w:t>
      </w:r>
      <w:r w:rsidRPr="00571AF5">
        <w:rPr>
          <w:rFonts w:ascii="Times New Roman" w:eastAsia="Times New Roman" w:hAnsi="Times New Roman"/>
          <w:color w:val="000000" w:themeColor="text1"/>
          <w:lang w:eastAsia="tr-TR"/>
        </w:rPr>
        <w:tab/>
        <w:t xml:space="preserve">Tahribatsız Muayene belgelendirme programını </w:t>
        <w:tab/>
        <w:t xml:space="preserve">oluşturan, geliştiren ve sürdüren komite. </w:t>
      </w:r>
    </w:p>
    <w:p w:rsidR="00E46378" w:rsidRPr="00571AF5" w:rsidP="00E46378">
      <w:pPr>
        <w:tabs>
          <w:tab w:val="left" w:pos="1985"/>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Belge Kapsamı:</w:t>
      </w:r>
      <w:r w:rsidRPr="00571AF5">
        <w:rPr>
          <w:rFonts w:ascii="Times New Roman" w:eastAsia="Times New Roman" w:hAnsi="Times New Roman"/>
          <w:color w:val="000000" w:themeColor="text1"/>
          <w:lang w:eastAsia="tr-TR"/>
        </w:rPr>
        <w:tab/>
        <w:t>Belgenin geçerli olduğu Tahribatsız Muayene Seviye, Metot ve sektörler</w:t>
      </w:r>
    </w:p>
    <w:p w:rsidR="00E46378" w:rsidRPr="00571AF5" w:rsidP="00E46378">
      <w:pPr>
        <w:tabs>
          <w:tab w:val="left" w:pos="1985"/>
        </w:tabs>
        <w:spacing w:after="0" w:line="240" w:lineRule="auto"/>
        <w:jc w:val="both"/>
        <w:rPr>
          <w:rFonts w:ascii="Times New Roman" w:eastAsia="Times New Roman" w:hAnsi="Times New Roman"/>
          <w:color w:val="000000" w:themeColor="text1"/>
          <w:lang w:eastAsia="tr-TR"/>
        </w:rPr>
      </w:pPr>
    </w:p>
    <w:p w:rsidR="00E46378" w:rsidRPr="00571AF5" w:rsidP="00E46378">
      <w:pPr>
        <w:numPr>
          <w:ilvl w:val="0"/>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 xml:space="preserve">UYGULAMA </w:t>
      </w:r>
    </w:p>
    <w:p w:rsidR="00E46378" w:rsidRPr="00571AF5" w:rsidP="00E46378">
      <w:pPr>
        <w:numPr>
          <w:ilvl w:val="1"/>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UYGULAMAYA ESAS TEŞKİL EDEN KAYNAKLAR</w:t>
      </w:r>
    </w:p>
    <w:p w:rsidR="00E46378" w:rsidRPr="00571AF5" w:rsidP="00E46378">
      <w:pPr>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Aşağıda listelenen dokümanların güncel versiyonları uygulamaya esas teşkil etmektedir;</w:t>
      </w:r>
    </w:p>
    <w:p w:rsidR="00E46378" w:rsidRPr="00571AF5" w:rsidP="00E46378">
      <w:pPr>
        <w:spacing w:after="0" w:line="240" w:lineRule="auto"/>
        <w:rPr>
          <w:rFonts w:ascii="Times New Roman" w:eastAsia="Times New Roman" w:hAnsi="Times New Roman"/>
          <w:b/>
          <w:color w:val="000000" w:themeColor="text1"/>
          <w:lang w:eastAsia="tr-TR"/>
        </w:rPr>
      </w:pPr>
    </w:p>
    <w:p w:rsidR="00E46378" w:rsidRPr="00571AF5" w:rsidP="00E46378">
      <w:pPr>
        <w:numPr>
          <w:ilvl w:val="0"/>
          <w:numId w:val="10"/>
        </w:numPr>
        <w:tabs>
          <w:tab w:val="left" w:pos="426"/>
          <w:tab w:val="left" w:pos="2977"/>
        </w:tabs>
        <w:spacing w:after="0" w:line="240" w:lineRule="auto"/>
        <w:ind w:left="426"/>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TS EN ISO/IEC 17024</w:t>
      </w:r>
      <w:r w:rsidRPr="00571AF5">
        <w:rPr>
          <w:rFonts w:ascii="Times New Roman" w:eastAsia="Times New Roman" w:hAnsi="Times New Roman"/>
          <w:color w:val="000000" w:themeColor="text1"/>
          <w:lang w:eastAsia="tr-TR"/>
        </w:rPr>
        <w:tab/>
        <w:t>Uygunluk Değerlendirmesi Personel Belgelendirmesi Yapan Kuruluşlar İçin Genel Şartlar</w:t>
      </w:r>
    </w:p>
    <w:p w:rsidR="00E46378" w:rsidRPr="00571AF5" w:rsidP="00E46378">
      <w:pPr>
        <w:numPr>
          <w:ilvl w:val="0"/>
          <w:numId w:val="10"/>
        </w:numPr>
        <w:tabs>
          <w:tab w:val="left" w:pos="426"/>
          <w:tab w:val="left" w:pos="2977"/>
        </w:tabs>
        <w:spacing w:after="0" w:line="240" w:lineRule="auto"/>
        <w:ind w:left="426"/>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 xml:space="preserve">EA 1/22 </w:t>
        <w:tab/>
      </w:r>
      <w:r w:rsidRPr="00571AF5">
        <w:rPr>
          <w:rFonts w:ascii="Times New Roman" w:eastAsia="Times New Roman" w:hAnsi="Times New Roman"/>
          <w:color w:val="000000" w:themeColor="text1"/>
          <w:lang w:eastAsia="tr-TR"/>
        </w:rPr>
        <w:t>Uygunluk Değerlendirme Programlarının EA Üye                Akreditasyon Kuruluşları Tarafından Denetlenmesine dair EA Prosedür ve Kriterleri</w:t>
      </w:r>
    </w:p>
    <w:p w:rsidR="00E46378" w:rsidRPr="00571AF5" w:rsidP="00E46378">
      <w:pPr>
        <w:numPr>
          <w:ilvl w:val="0"/>
          <w:numId w:val="10"/>
        </w:numPr>
        <w:tabs>
          <w:tab w:val="left" w:pos="426"/>
          <w:tab w:val="left" w:pos="2977"/>
        </w:tabs>
        <w:spacing w:after="0" w:line="240" w:lineRule="auto"/>
        <w:ind w:left="426"/>
        <w:jc w:val="both"/>
        <w:rPr>
          <w:rFonts w:ascii="Times New Roman" w:eastAsia="Times New Roman" w:hAnsi="Times New Roman"/>
          <w:color w:val="000000" w:themeColor="text1"/>
          <w:lang w:eastAsia="tr-TR"/>
        </w:rPr>
      </w:pPr>
      <w:r w:rsidRPr="00571AF5">
        <w:rPr>
          <w:rFonts w:ascii="Times New Roman" w:eastAsia="Times New Roman" w:hAnsi="Times New Roman"/>
          <w:b/>
          <w:bCs/>
          <w:color w:val="000000" w:themeColor="text1"/>
          <w:lang w:eastAsia="tr-TR"/>
        </w:rPr>
        <w:t xml:space="preserve">EA- 2/17 </w:t>
        <w:tab/>
      </w:r>
      <w:r w:rsidRPr="00571AF5">
        <w:rPr>
          <w:rFonts w:ascii="Times New Roman" w:eastAsia="Times New Roman" w:hAnsi="Times New Roman"/>
          <w:color w:val="000000" w:themeColor="text1"/>
          <w:lang w:eastAsia="tr-TR"/>
        </w:rPr>
        <w:t xml:space="preserve">Onaylanmış Kuruluş Olma Amaçlı Akreditasyona ilişkin EA Dokümanı </w:t>
      </w:r>
    </w:p>
    <w:p w:rsidR="00E46378" w:rsidRPr="00571AF5" w:rsidP="00E46378">
      <w:pPr>
        <w:numPr>
          <w:ilvl w:val="0"/>
          <w:numId w:val="10"/>
        </w:numPr>
        <w:tabs>
          <w:tab w:val="left" w:pos="426"/>
          <w:tab w:val="left" w:pos="2977"/>
        </w:tabs>
        <w:spacing w:after="0" w:line="240" w:lineRule="auto"/>
        <w:ind w:left="426"/>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TS EN ISO 9712</w:t>
      </w:r>
      <w:r w:rsidRPr="00571AF5">
        <w:rPr>
          <w:rFonts w:ascii="Times New Roman" w:eastAsia="Times New Roman" w:hAnsi="Times New Roman"/>
          <w:color w:val="000000" w:themeColor="text1"/>
          <w:lang w:eastAsia="tr-TR"/>
        </w:rPr>
        <w:tab/>
        <w:t>Tahribatsız Muayene - Tahribatsız Muayene Personelinin Vasıflandırılması ve Belgelendirilmesi</w:t>
      </w:r>
    </w:p>
    <w:p w:rsidR="00E46378" w:rsidRPr="00571AF5" w:rsidP="00E46378">
      <w:pPr>
        <w:numPr>
          <w:ilvl w:val="0"/>
          <w:numId w:val="10"/>
        </w:numPr>
        <w:tabs>
          <w:tab w:val="left" w:pos="426"/>
          <w:tab w:val="left" w:pos="2977"/>
        </w:tabs>
        <w:spacing w:after="0" w:line="240" w:lineRule="auto"/>
        <w:ind w:left="426"/>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2014/68/AB</w:t>
      </w:r>
      <w:r w:rsidRPr="00571AF5">
        <w:rPr>
          <w:rFonts w:ascii="Times New Roman" w:eastAsia="Times New Roman" w:hAnsi="Times New Roman"/>
          <w:color w:val="000000" w:themeColor="text1"/>
          <w:lang w:eastAsia="tr-TR"/>
        </w:rPr>
        <w:t xml:space="preserve">                       Basınçlı Ekipmanlar Yönetmeliği Ek I, 3.1.3</w:t>
      </w:r>
    </w:p>
    <w:p w:rsidR="00E46378" w:rsidRPr="00571AF5" w:rsidP="00E46378">
      <w:pPr>
        <w:tabs>
          <w:tab w:val="left" w:pos="426"/>
          <w:tab w:val="left" w:pos="2977"/>
        </w:tabs>
        <w:spacing w:after="0" w:line="240" w:lineRule="auto"/>
        <w:ind w:left="426"/>
        <w:jc w:val="both"/>
        <w:rPr>
          <w:rFonts w:ascii="Times New Roman" w:eastAsia="Times New Roman" w:hAnsi="Times New Roman"/>
          <w:color w:val="000000" w:themeColor="text1"/>
          <w:highlight w:val="yellow"/>
          <w:lang w:eastAsia="tr-TR"/>
        </w:rPr>
      </w:pPr>
    </w:p>
    <w:p w:rsidR="00E46378" w:rsidRPr="00571AF5" w:rsidP="00E46378">
      <w:pPr>
        <w:spacing w:after="0" w:line="240" w:lineRule="auto"/>
        <w:rPr>
          <w:rFonts w:ascii="Times New Roman" w:eastAsia="Times New Roman" w:hAnsi="Times New Roman"/>
          <w:b/>
          <w:color w:val="000000" w:themeColor="text1"/>
          <w:lang w:eastAsia="tr-TR"/>
        </w:rPr>
      </w:pPr>
    </w:p>
    <w:p w:rsidR="00E46378" w:rsidRPr="00571AF5" w:rsidP="00E46378">
      <w:pPr>
        <w:numPr>
          <w:ilvl w:val="1"/>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BAŞVURULARIN DEĞERLENDİRİLMESİ</w:t>
      </w: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Başvuruların değerlendirilmesi </w:t>
      </w:r>
      <w:r w:rsidRPr="00571AF5">
        <w:rPr>
          <w:rFonts w:ascii="Times New Roman" w:eastAsia="Times New Roman" w:hAnsi="Times New Roman"/>
          <w:b/>
          <w:color w:val="000000" w:themeColor="text1"/>
          <w:lang w:eastAsia="tr-TR"/>
        </w:rPr>
        <w:t>PBM-TL-MU-006</w:t>
      </w:r>
      <w:r w:rsidRPr="00571AF5">
        <w:rPr>
          <w:rFonts w:ascii="Times New Roman" w:eastAsia="Times New Roman" w:hAnsi="Times New Roman"/>
          <w:color w:val="000000" w:themeColor="text1"/>
          <w:lang w:eastAsia="tr-TR"/>
        </w:rPr>
        <w:t xml:space="preserve"> “Tahribatsız Muayene Personeli Başvuru Değerlendirme Talimatı”na göre yapılır.</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spacing w:after="0" w:line="240" w:lineRule="auto"/>
        <w:jc w:val="both"/>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 xml:space="preserve">4.2.1. Sınav Yeri, Sınav Tarihi ve Sınav Heyetinin Belirlenmesi </w:t>
      </w: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Sınavlar </w:t>
      </w:r>
      <w:r w:rsidRPr="00571AF5">
        <w:rPr>
          <w:rFonts w:ascii="Times New Roman" w:eastAsia="Times New Roman" w:hAnsi="Times New Roman"/>
          <w:b/>
          <w:color w:val="000000" w:themeColor="text1"/>
          <w:lang w:eastAsia="tr-TR"/>
        </w:rPr>
        <w:t>PBM-TL-MU-007</w:t>
      </w:r>
      <w:r w:rsidRPr="00571AF5">
        <w:rPr>
          <w:rFonts w:ascii="Times New Roman" w:eastAsia="Times New Roman" w:hAnsi="Times New Roman"/>
          <w:color w:val="000000" w:themeColor="text1"/>
          <w:lang w:eastAsia="tr-TR"/>
        </w:rPr>
        <w:t xml:space="preserve"> “Tahribatsız Muayene Personeli Sınav Düzenleme Talimatı”na göre gerçekleştirilir. Sınav heyeti TSE-PBM tarafından, </w:t>
      </w:r>
      <w:r w:rsidRPr="00571AF5">
        <w:rPr>
          <w:rFonts w:ascii="Times New Roman" w:eastAsia="Times New Roman" w:hAnsi="Times New Roman"/>
          <w:b/>
          <w:color w:val="000000" w:themeColor="text1"/>
          <w:lang w:eastAsia="tr-TR"/>
        </w:rPr>
        <w:t>PBM-TL-MU-007</w:t>
      </w:r>
      <w:r w:rsidRPr="00571AF5">
        <w:rPr>
          <w:rFonts w:ascii="Times New Roman" w:eastAsia="Times New Roman" w:hAnsi="Times New Roman"/>
          <w:color w:val="000000" w:themeColor="text1"/>
          <w:lang w:eastAsia="tr-TR"/>
        </w:rPr>
        <w:t xml:space="preserve"> “Tahribatsız Muayene Personeli Sınav Düzenleme Talimatı”nda belirtilen şartlara göre görevlendirilir. Sınav yeri ve sınav tarihi, TSE-PBM tarafından belirlenir. Sınav heyeti ve başvuranlar sınavdan yeterli bir süre önce bilgilendirilir.</w:t>
      </w:r>
    </w:p>
    <w:p w:rsidR="00E46378" w:rsidRPr="00571AF5" w:rsidP="00E46378">
      <w:pPr>
        <w:spacing w:after="0" w:line="240" w:lineRule="auto"/>
        <w:rPr>
          <w:rFonts w:ascii="Times New Roman" w:eastAsia="Times New Roman" w:hAnsi="Times New Roman"/>
          <w:color w:val="000000" w:themeColor="text1"/>
          <w:lang w:eastAsia="tr-TR"/>
        </w:rPr>
      </w:pPr>
    </w:p>
    <w:p w:rsidR="00E46378" w:rsidRPr="00571AF5" w:rsidP="00E46378">
      <w:pPr>
        <w:numPr>
          <w:ilvl w:val="1"/>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SINAVLAR VE SONUÇLARIN DEĞERLENDİRİLMESİ</w:t>
      </w: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Sınavların değerlendirilmesi </w:t>
      </w:r>
      <w:r w:rsidRPr="00571AF5">
        <w:rPr>
          <w:rFonts w:ascii="Times New Roman" w:eastAsia="Times New Roman" w:hAnsi="Times New Roman"/>
          <w:b/>
          <w:color w:val="000000" w:themeColor="text1"/>
          <w:lang w:eastAsia="tr-TR"/>
        </w:rPr>
        <w:t>PBM-TL-MU-008</w:t>
      </w:r>
      <w:r w:rsidRPr="00571AF5">
        <w:rPr>
          <w:rFonts w:ascii="Times New Roman" w:eastAsia="Times New Roman" w:hAnsi="Times New Roman"/>
          <w:color w:val="000000" w:themeColor="text1"/>
          <w:lang w:eastAsia="tr-TR"/>
        </w:rPr>
        <w:t xml:space="preserve"> “Tahribatsız Muayene Sınav Değerlendirme Talimatı”na göre gerçekleştirilir.</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Sınav ve eğitim merkezlerine ilişkin şartlar </w:t>
      </w:r>
      <w:r w:rsidRPr="00571AF5">
        <w:rPr>
          <w:rFonts w:ascii="Times New Roman" w:eastAsia="Times New Roman" w:hAnsi="Times New Roman"/>
          <w:b/>
          <w:bCs/>
          <w:color w:val="000000" w:themeColor="text1"/>
          <w:lang w:eastAsia="tr-TR"/>
        </w:rPr>
        <w:t>PBM-TL-MU-011</w:t>
      </w:r>
      <w:r w:rsidRPr="00571AF5">
        <w:rPr>
          <w:rFonts w:ascii="Times New Roman" w:eastAsia="Times New Roman" w:hAnsi="Times New Roman"/>
          <w:color w:val="000000" w:themeColor="text1"/>
          <w:lang w:eastAsia="tr-TR"/>
        </w:rPr>
        <w:t xml:space="preserve"> “Sınav Merkezi Yeterlik Şartları, Değerlendirme ve Atama Talimatı” ve </w:t>
      </w:r>
      <w:r w:rsidRPr="00571AF5">
        <w:rPr>
          <w:rFonts w:ascii="Times New Roman" w:eastAsia="Times New Roman" w:hAnsi="Times New Roman"/>
          <w:b/>
          <w:bCs/>
          <w:color w:val="000000" w:themeColor="text1"/>
          <w:lang w:eastAsia="tr-TR"/>
        </w:rPr>
        <w:t>PBM-TL-MU-012</w:t>
      </w:r>
      <w:r w:rsidRPr="00571AF5">
        <w:rPr>
          <w:rFonts w:ascii="Times New Roman" w:eastAsia="Times New Roman" w:hAnsi="Times New Roman"/>
          <w:color w:val="000000" w:themeColor="text1"/>
          <w:lang w:eastAsia="tr-TR"/>
        </w:rPr>
        <w:t xml:space="preserve"> “Tahribatsız Muayene Eğitim Merkezi Yeterlik Şartları Değerlendirme Talimatı”nda anlatılmaktadır.</w:t>
      </w:r>
    </w:p>
    <w:p w:rsidR="00E46378" w:rsidRPr="00571AF5" w:rsidP="00E46378">
      <w:pPr>
        <w:spacing w:after="0" w:line="240" w:lineRule="auto"/>
        <w:rPr>
          <w:rFonts w:ascii="Times New Roman" w:eastAsia="Times New Roman" w:hAnsi="Times New Roman"/>
          <w:color w:val="000000" w:themeColor="text1"/>
          <w:lang w:eastAsia="tr-TR"/>
        </w:rPr>
      </w:pPr>
    </w:p>
    <w:p w:rsidR="00E46378" w:rsidRPr="00571AF5" w:rsidP="00E46378">
      <w:pPr>
        <w:numPr>
          <w:ilvl w:val="1"/>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 xml:space="preserve">BELGELENDİRME </w:t>
      </w:r>
    </w:p>
    <w:p w:rsidR="00E46378" w:rsidRPr="00571AF5" w:rsidP="00E46378">
      <w:p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4.4.1. Belgelendirme Kararının Verilmesi ve Belge Düzenlenmesi</w:t>
      </w: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Sınav sonuçları ve sınavlarla ilgili dokümanlar, Sınav Heyeti tarafından TSE-PBM’ne gönderilir. TSE Personel Belgelendirme Müdürü Sınav sonuçlarını, TM Belgelendirme Komitesi’ne sunar. Komite kararına göre belge düzenlenmesine karar verilen kişiler için </w:t>
      </w:r>
      <w:r w:rsidRPr="00571AF5">
        <w:rPr>
          <w:rFonts w:ascii="Times New Roman" w:eastAsia="Times New Roman" w:hAnsi="Times New Roman"/>
          <w:b/>
          <w:color w:val="000000" w:themeColor="text1"/>
          <w:lang w:eastAsia="tr-TR"/>
        </w:rPr>
        <w:t>PBM-TL-MU-009</w:t>
      </w:r>
      <w:r w:rsidRPr="00571AF5">
        <w:rPr>
          <w:rFonts w:ascii="Times New Roman" w:eastAsia="Times New Roman" w:hAnsi="Times New Roman"/>
          <w:color w:val="000000" w:themeColor="text1"/>
          <w:lang w:eastAsia="tr-TR"/>
        </w:rPr>
        <w:t xml:space="preserve"> “Tahribatsız Muayene Personeli Belge Düzenleme Talimatı”na göre belge düzenlenir. </w:t>
      </w:r>
    </w:p>
    <w:p w:rsidR="00E46378" w:rsidRPr="00571AF5" w:rsidP="00E46378">
      <w:pPr>
        <w:spacing w:after="0" w:line="240" w:lineRule="auto"/>
        <w:jc w:val="both"/>
        <w:rPr>
          <w:rFonts w:ascii="Times New Roman" w:eastAsia="Times New Roman" w:hAnsi="Times New Roman"/>
          <w:b/>
          <w:color w:val="000000" w:themeColor="text1"/>
          <w:lang w:eastAsia="tr-TR"/>
        </w:rPr>
      </w:pPr>
    </w:p>
    <w:p w:rsidR="00E46378" w:rsidRPr="00571AF5" w:rsidP="00E46378">
      <w:p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4.4.2. Belgelenin Yenilenmesi ve Yeniden Belgelendirme</w:t>
      </w:r>
    </w:p>
    <w:p w:rsidR="00E46378" w:rsidRPr="00571AF5" w:rsidP="00E46378">
      <w:pPr>
        <w:spacing w:after="0" w:line="240" w:lineRule="auto"/>
        <w:rPr>
          <w:rFonts w:ascii="Times New Roman" w:eastAsia="Times New Roman" w:hAnsi="Times New Roman"/>
          <w:b/>
          <w:color w:val="000000" w:themeColor="text1"/>
          <w:lang w:eastAsia="tr-TR"/>
        </w:rPr>
      </w:pP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Belge süresi dolan kişilerin belge yenilenmesi ve yeniden belgelendirilmesi </w:t>
      </w:r>
      <w:r w:rsidRPr="00571AF5">
        <w:rPr>
          <w:rFonts w:ascii="Times New Roman" w:eastAsia="Times New Roman" w:hAnsi="Times New Roman"/>
          <w:b/>
          <w:color w:val="000000" w:themeColor="text1"/>
          <w:lang w:eastAsia="tr-TR"/>
        </w:rPr>
        <w:t>PBM-TL-MU-009</w:t>
      </w:r>
      <w:r w:rsidRPr="00571AF5">
        <w:rPr>
          <w:rFonts w:ascii="Times New Roman" w:eastAsia="Times New Roman" w:hAnsi="Times New Roman"/>
          <w:color w:val="000000" w:themeColor="text1"/>
          <w:lang w:eastAsia="tr-TR"/>
        </w:rPr>
        <w:t xml:space="preserve"> “Tahribatsız Muayene Personeli Belge Düzenleme Talimatı”nda anlatıldığı şekilde gerçekleştirilir.  </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Belgeli personelin, belgesinin geçerlilik tarihi dolduktan sonra, </w:t>
      </w:r>
      <w:r w:rsidRPr="00571AF5">
        <w:rPr>
          <w:rFonts w:ascii="Times New Roman" w:eastAsia="Times New Roman" w:hAnsi="Times New Roman"/>
          <w:b/>
          <w:bCs/>
          <w:color w:val="000000" w:themeColor="text1"/>
          <w:lang w:eastAsia="tr-TR"/>
        </w:rPr>
        <w:t>TS EN ISO 9712</w:t>
      </w:r>
      <w:r w:rsidRPr="00571AF5">
        <w:rPr>
          <w:rFonts w:ascii="Times New Roman" w:eastAsia="Times New Roman" w:hAnsi="Times New Roman"/>
          <w:color w:val="000000" w:themeColor="text1"/>
          <w:lang w:eastAsia="tr-TR"/>
        </w:rPr>
        <w:t xml:space="preserve"> “Tahribatsız Muayene - Tahribatsız Muayene Personelinin Vasıflandırılması ve Belgelendirilmesi” standardının müsaade ettiği zaman aralığı sonrasında başvuruda bulunması halinde izlemesi gereken adımlar </w:t>
      </w:r>
      <w:r w:rsidRPr="00571AF5">
        <w:rPr>
          <w:rFonts w:ascii="Times New Roman" w:eastAsia="Times New Roman" w:hAnsi="Times New Roman"/>
          <w:b/>
          <w:color w:val="000000" w:themeColor="text1"/>
          <w:lang w:eastAsia="tr-TR"/>
        </w:rPr>
        <w:t>PBM-TL-MU-009</w:t>
      </w:r>
      <w:r w:rsidRPr="00571AF5">
        <w:rPr>
          <w:rFonts w:ascii="Times New Roman" w:eastAsia="Times New Roman" w:hAnsi="Times New Roman"/>
          <w:color w:val="000000" w:themeColor="text1"/>
          <w:lang w:eastAsia="tr-TR"/>
        </w:rPr>
        <w:t xml:space="preserve"> “Tahribatsız Muayene Personeli Belge Düzenleme Talimatı”nda anlatılmaktadır. </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Belge yenileme, yeniden belgelendirme ve yeniden geçerli kılma başvurusu yapılabilecek son tarihler, belge bitiş tarihi ve benzeri sürelerin takibi belgeli personelin sorumluluğundadır.</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 xml:space="preserve">4.4.3. Belgeli Personel Gözetimi </w:t>
      </w: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Tahribatsız Muayene Personeli’nin gözetimi aşağıdaki şekilde gerçekleştirilmektedir. </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numPr>
          <w:ilvl w:val="0"/>
          <w:numId w:val="9"/>
        </w:numPr>
        <w:tabs>
          <w:tab w:val="num" w:pos="426"/>
        </w:tabs>
        <w:spacing w:after="0" w:line="240" w:lineRule="auto"/>
        <w:ind w:left="426"/>
        <w:jc w:val="both"/>
        <w:rPr>
          <w:rFonts w:ascii="Times New Roman" w:eastAsia="Times New Roman" w:hAnsi="Times New Roman"/>
          <w:color w:val="000000" w:themeColor="text1"/>
          <w:lang w:eastAsia="tr-TR"/>
        </w:rPr>
      </w:pPr>
      <w:r w:rsidRPr="00571AF5">
        <w:rPr>
          <w:rFonts w:ascii="Times New Roman" w:eastAsia="Times New Roman" w:hAnsi="Times New Roman"/>
          <w:b/>
          <w:bCs/>
          <w:color w:val="000000" w:themeColor="text1"/>
          <w:lang w:eastAsia="tr-TR"/>
        </w:rPr>
        <w:t>TS EN ISO 9712</w:t>
      </w:r>
      <w:r w:rsidRPr="00571AF5">
        <w:rPr>
          <w:rFonts w:ascii="Times New Roman" w:eastAsia="Times New Roman" w:hAnsi="Times New Roman"/>
          <w:color w:val="000000" w:themeColor="text1"/>
          <w:lang w:eastAsia="tr-TR"/>
        </w:rPr>
        <w:t xml:space="preserve"> “Tahribatsız Muayene - Tahribatsız Muayene Personelinin Vasıflandırılması ve Belgelendirilmesi” standardının gerekliliği olarak belgeli kişi Tahribatsız Muayene Personeli’nden her sene görme yeterliliğin devam ettiğine dair göz raporu ve Tahribatsız Muayene konusunda kesintisiz çalıştığına dair deneyim kayıtları gönderir. Belgeli kişinin bu iki dokümanı göndermemesi halinde bu programın 4.5.2 ve 4.5.3 no’lu maddelerinde yer alan hükümler gerçekleştirilir.</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numPr>
          <w:ilvl w:val="1"/>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BELGENİN ASKIYA ALINMASI, GERİ ÇEKİLMESİ, İPTALİ VE PROGRAMA AYKIRI HAREKET</w:t>
      </w: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TSE Belgelendirme Yönergesi ve TSE Personel Belgelendirme Kurallarındaki hükümlere ek olarak aşağıdaki durumlarda belgelendirme askıya alınır;</w:t>
      </w:r>
    </w:p>
    <w:p w:rsidR="00E46378" w:rsidRPr="00571AF5" w:rsidP="00E46378">
      <w:pPr>
        <w:numPr>
          <w:ilvl w:val="0"/>
          <w:numId w:val="5"/>
        </w:num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Kişinin </w:t>
      </w:r>
      <w:r w:rsidRPr="00571AF5">
        <w:rPr>
          <w:rFonts w:ascii="Times New Roman" w:eastAsia="Times New Roman" w:hAnsi="Times New Roman"/>
          <w:color w:val="000000" w:themeColor="text1"/>
        </w:rPr>
        <w:t xml:space="preserve">belgelendirme prosedürlerine </w:t>
      </w:r>
      <w:r w:rsidRPr="00571AF5">
        <w:rPr>
          <w:rFonts w:ascii="Times New Roman" w:eastAsia="Times New Roman" w:hAnsi="Times New Roman"/>
          <w:color w:val="000000" w:themeColor="text1"/>
          <w:lang w:eastAsia="tr-TR"/>
        </w:rPr>
        <w:t>uymayan davranışlarına ilişkin</w:t>
      </w:r>
      <w:r w:rsidRPr="00571AF5">
        <w:rPr>
          <w:rFonts w:ascii="Times New Roman" w:eastAsia="Times New Roman" w:hAnsi="Times New Roman"/>
          <w:b/>
          <w:bCs/>
          <w:color w:val="000000" w:themeColor="text1"/>
          <w:lang w:eastAsia="tr-TR"/>
        </w:rPr>
        <w:t xml:space="preserve"> </w:t>
      </w:r>
      <w:r w:rsidRPr="00571AF5">
        <w:rPr>
          <w:rFonts w:ascii="Times New Roman" w:eastAsia="Times New Roman" w:hAnsi="Times New Roman"/>
          <w:color w:val="000000" w:themeColor="text1"/>
          <w:lang w:eastAsia="tr-TR"/>
        </w:rPr>
        <w:t>delillerin incelenmesinden sonra ya da etik kurallara uymaması durumunda TSE-PBM’ nün talebi ve ilgili komitenin kararına göre,</w:t>
      </w:r>
    </w:p>
    <w:p w:rsidR="00E46378" w:rsidRPr="00571AF5" w:rsidP="00E46378">
      <w:pPr>
        <w:numPr>
          <w:ilvl w:val="0"/>
          <w:numId w:val="5"/>
        </w:num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Kişinin, işverenin sorumluluğu altında yıllık olarak girdiği görme muayenesi sonucuna göre, görevini yapmakta fiziki olarak yetersiz hale gelmiş olması durumunda,</w:t>
      </w:r>
    </w:p>
    <w:p w:rsidR="00E46378" w:rsidRPr="00571AF5" w:rsidP="00E46378">
      <w:pPr>
        <w:numPr>
          <w:ilvl w:val="0"/>
          <w:numId w:val="5"/>
        </w:num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Kişinin belgelendirildiği metottaki çalışmalarına önemli derecede ara vermesi halinde,</w:t>
      </w:r>
    </w:p>
    <w:p w:rsidR="00E46378" w:rsidRPr="00571AF5" w:rsidP="00E46378">
      <w:pPr>
        <w:numPr>
          <w:ilvl w:val="0"/>
          <w:numId w:val="5"/>
        </w:num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Kişinin yeniden belgelendirmede başarısız olması durumunda, yeniden belgelendirme ya da önceki belgelendirme şartlarını karşılayıncaya kadar.</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numPr>
          <w:ilvl w:val="0"/>
          <w:numId w:val="8"/>
        </w:num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Madde 4.5. a) bendi kapsamında; belgeli kişinin etik kurallara aykırı davrandığının objektif delilleriyle birlikte tespit edilmesi durumunda, söz konusu objektif deliller ilgili kişiye ait Tahribatsız Muayene vasıflandırma belgesinin askıya alınması amacıyla Tahribatsız Muayene Belgelendirme Komitesi’ne yazılı olarak sunulur, belgesi askıya alınır ve geri çekilir.</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Ayrıca, belge sahibi kişinin uygulamalarını belirlenen teknik esaslara uymaksızın yaptığının, yetkilerinin dışına çıktığının, belge kapsamında olmayan konularda belgesini kullandığının veya Programın diğer hükümlerine aykırı hareket ettiğinin tespiti halinde de söz konusu objektif deliller ilgili kişiye ait Tahribatsız Muayene vasıflandırma belgesinin askıya alınması amacıyla Tahribatsız Muayene Belgelendirme Komitesi’ne yazılı olarak sunulur ve belgesi askıya alınır ve geri çekilir. Askı ve geri çekme işlemleri </w:t>
      </w:r>
      <w:r w:rsidRPr="00571AF5">
        <w:rPr>
          <w:rFonts w:ascii="Times New Roman" w:eastAsia="Times New Roman" w:hAnsi="Times New Roman"/>
          <w:b/>
          <w:color w:val="000000" w:themeColor="text1"/>
          <w:lang w:eastAsia="tr-TR"/>
        </w:rPr>
        <w:t>PBM-PR-MR-004</w:t>
      </w:r>
      <w:r w:rsidRPr="00571AF5">
        <w:rPr>
          <w:rFonts w:ascii="Times New Roman" w:eastAsia="Times New Roman" w:hAnsi="Times New Roman"/>
          <w:color w:val="000000" w:themeColor="text1"/>
          <w:lang w:eastAsia="tr-TR"/>
        </w:rPr>
        <w:t xml:space="preserve"> Belgenin Kullanımı, Askıya Alınması, Geri Çekilmesi, Kapsamın Daraltılması ve İptali Prosedürü’ne göre gerçekleştirilir ve bu prosedüre göre askıya alınan belgelerin askı süresi içinde askıya alınma nedenlerinin ortadan kardırılamadığı durumlarda verilen belgeler fesih edilir.</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Tahribatsız Muayene Belgelendirme Komitesi kararınca Tahribatsız Muayene vasıflandırma belgesi fesih edilen kişi, belgenin aslını fesih tarihinden itibaren 15 gün içinde TSE-PBM’ye iade etmekle yükümlüdür. Bu kişilerin ismi TSE sertifika verilenler listesinden çıkarılır ve ilgili kişiye yazılı olarak bildirim yapılır. Bu durum için TSE-PBM’nce belirlenen yeniden geçerli kılma şartına göre, Tahribatsız Muayene vasıflandırma belgesi fesih edilen kişi tekrar belge sahibi olmak istiyor ise, </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numPr>
          <w:ilvl w:val="0"/>
          <w:numId w:val="7"/>
        </w:numPr>
        <w:tabs>
          <w:tab w:val="left" w:pos="709"/>
        </w:tabs>
        <w:spacing w:after="0" w:line="240" w:lineRule="auto"/>
        <w:ind w:left="709"/>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En erken 1 yılın sonunda belgelendirme başvurusunda bulunabilir ve </w:t>
      </w:r>
    </w:p>
    <w:p w:rsidR="00E46378" w:rsidRPr="00571AF5" w:rsidP="00E46378">
      <w:pPr>
        <w:numPr>
          <w:ilvl w:val="0"/>
          <w:numId w:val="7"/>
        </w:numPr>
        <w:tabs>
          <w:tab w:val="left" w:pos="709"/>
        </w:tabs>
        <w:spacing w:after="0" w:line="240" w:lineRule="auto"/>
        <w:ind w:left="709"/>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Eğitim ve sınav da dahil olmak üzere ilk belgelendirme kurallarına tabi tutulur.</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numPr>
          <w:ilvl w:val="0"/>
          <w:numId w:val="8"/>
        </w:num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Madde 4.5. b) bendi kapsamında; belgeli kişinin görme yeteneğine bağlı olarak görevini gerçekleştiremediğinin objektif delilleriyle birlikte tespit edilmesi durumunda, söz konusu objektif deliller ilgili kişiye ait Tahribatsız Muayene vasıflandırma belgesinin askıya alınması amacıyla Tahribatsız Muayene Belgelendirme Komitesi’ne yazılı olarak sunulur, belgesi askıya alınır ve geri çekilir. Askı ve geri çekme işlemleri </w:t>
      </w:r>
      <w:r w:rsidRPr="00571AF5">
        <w:rPr>
          <w:rFonts w:ascii="Times New Roman" w:eastAsia="Times New Roman" w:hAnsi="Times New Roman"/>
          <w:b/>
          <w:color w:val="000000" w:themeColor="text1"/>
          <w:lang w:eastAsia="tr-TR"/>
        </w:rPr>
        <w:t>PBM-PR-MR-004</w:t>
      </w:r>
      <w:r w:rsidRPr="00571AF5">
        <w:rPr>
          <w:rFonts w:ascii="Times New Roman" w:eastAsia="Times New Roman" w:hAnsi="Times New Roman"/>
          <w:color w:val="000000" w:themeColor="text1"/>
          <w:lang w:eastAsia="tr-TR"/>
        </w:rPr>
        <w:t xml:space="preserve"> Belgenin Kullanımı, Askıya Alınması, Geri Çekilmesi, Kapsamın Daraltılması Ve İptali Prosedürü’ne göre gerçekleştirilir ve bu prosedüre göre askıya alınan belgelerin askı süresi içinde askıya alınma nedenlerinin ortadan kardırılamadığı durumlarda verilen belgeler fesih edilir.</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Tahribatsız Muayene Belgelendirme Komitesi kararınca Tahribatsız Muayene vasıflandırma belgesi fesih edilen kişi, belgenin aslını fesih tarihinden itibaren 15 gün içinde TSE-PBM’ye iade etmekle yükümlüdür. Bu kişilerin ismi TSE sertifika verilenler listesinden çıkarılır ve ilgili kişiye yazılı olarak bildirim yapılır. Bu durum için TSE-PBM’nce belirlenen yeniden geçerli kılma şartına göre, Tahribatsız Muayene vasıflandırma belgesi fesih edilen kişi tekrar belge sahibi olmak istiyor ise, </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numPr>
          <w:ilvl w:val="0"/>
          <w:numId w:val="7"/>
        </w:numPr>
        <w:tabs>
          <w:tab w:val="left" w:pos="851"/>
        </w:tabs>
        <w:spacing w:after="0" w:line="240" w:lineRule="auto"/>
        <w:ind w:left="851"/>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Yeniden belgelendirme sınavına tabi tutulur ve</w:t>
      </w:r>
    </w:p>
    <w:p w:rsidR="00E46378" w:rsidRPr="00571AF5" w:rsidP="00E46378">
      <w:pPr>
        <w:numPr>
          <w:ilvl w:val="0"/>
          <w:numId w:val="7"/>
        </w:numPr>
        <w:tabs>
          <w:tab w:val="left" w:pos="851"/>
        </w:tabs>
        <w:spacing w:after="0" w:line="240" w:lineRule="auto"/>
        <w:ind w:left="851"/>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Görme yeteneğini kaybettiği süre içerisinde herhangi bir şekilde Tahribatsız Muayene ile ilgili faaliyeti olmadığını ve bundan doğabilecek sorumlulukların kendisine ait olduğunu taahhüt eder.</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numPr>
          <w:ilvl w:val="0"/>
          <w:numId w:val="8"/>
        </w:num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Madde 4.5. c) bendi kapsamında; kişinin önemli derecede ara vermesi durumunun ardından belgelendirmenin yeniden geçerliliği için kişi, sertifika iptal tarihini takip eden 1 yıl içinde yeniden belgelendirme sınavına (pratik sınava) katılmalıdır. Kişinin yeniden geçerli kılma amacıyla girdiği yeniden belgelendirme sınavından başarılı olması durumunda belgelendirme süreci işletilir. Kişiden istenecek başvuru dokümanları arasında deneyim yazısının yer almasına gerek yoktur, fakat belgelendirme için başvurulan tarihten önceki son 1 yıla ait bir göz raporu istenmelidir. Belgelendirme, yeniden geçerlilik tarihinden itibaren 5 yıllık yeni bir periyot için geçerlidir.</w:t>
      </w:r>
    </w:p>
    <w:p w:rsidR="00E46378" w:rsidRPr="00571AF5" w:rsidP="00E46378">
      <w:pPr>
        <w:keepNext/>
        <w:spacing w:after="0" w:line="240" w:lineRule="auto"/>
        <w:jc w:val="both"/>
        <w:outlineLvl w:val="1"/>
        <w:rPr>
          <w:rFonts w:ascii="Times New Roman" w:eastAsia="Times New Roman" w:hAnsi="Times New Roman"/>
          <w:color w:val="000000" w:themeColor="text1"/>
          <w:lang w:eastAsia="tr-TR"/>
        </w:rPr>
      </w:pPr>
    </w:p>
    <w:p w:rsidR="00E46378" w:rsidRPr="00571AF5" w:rsidP="00E46378">
      <w:pPr>
        <w:keepNext/>
        <w:spacing w:after="0" w:line="240" w:lineRule="auto"/>
        <w:jc w:val="both"/>
        <w:outlineLvl w:val="1"/>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Önemli derecede ara belgelendirildiği sektör ve metotta kendi seviyesine karşılık gelen pratik uygulamalarını </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numPr>
          <w:ilvl w:val="1"/>
          <w:numId w:val="6"/>
        </w:numPr>
        <w:tabs>
          <w:tab w:val="num" w:pos="1276"/>
        </w:tabs>
        <w:spacing w:after="0" w:line="240" w:lineRule="auto"/>
        <w:ind w:left="1276"/>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Sürekli olarak 1 yıldan fazla veya</w:t>
      </w:r>
    </w:p>
    <w:p w:rsidR="00E46378" w:rsidRPr="00571AF5" w:rsidP="00E46378">
      <w:pPr>
        <w:numPr>
          <w:ilvl w:val="1"/>
          <w:numId w:val="6"/>
        </w:numPr>
        <w:tabs>
          <w:tab w:val="num" w:pos="1276"/>
        </w:tabs>
        <w:spacing w:after="0" w:line="240" w:lineRule="auto"/>
        <w:ind w:left="1276"/>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İki yıldan daha fazla süreli, iki veya daha fazla sayıda aralıklarla</w:t>
      </w:r>
    </w:p>
    <w:p w:rsidR="00E46378" w:rsidRPr="00571AF5" w:rsidP="00E46378">
      <w:pPr>
        <w:spacing w:after="0" w:line="240" w:lineRule="auto"/>
        <w:ind w:left="916"/>
        <w:jc w:val="both"/>
        <w:rPr>
          <w:rFonts w:ascii="Times New Roman" w:eastAsia="Times New Roman" w:hAnsi="Times New Roman"/>
          <w:color w:val="000000" w:themeColor="text1"/>
          <w:lang w:eastAsia="tr-TR"/>
        </w:rPr>
      </w:pP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engelleyen faaliyet değişikliği ve işten uzaklaşmalar olarak değerlendirilir. Yasal tatiller, raporlu olunan süreler veya otuz günden az olan kurs süreleri, ara hesaplamasında dikkate alınmaz.</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numPr>
          <w:ilvl w:val="0"/>
          <w:numId w:val="8"/>
        </w:num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Belge almak için başvuran kişiler, bu program hükümlerine eksiksiz olarak uymayı kabul etmiş sayılır. Belge kullanma hakkı kişinin, kanun, tüzük, kararname, yönetmelik, şartname ve diğer mevzuat hükümlerine uyma yükümlülüklerini ortadan kaldırmaz.</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TSE-PBM’nce Tahribatsız Muayene Personeli olarak sınava giren veya belgelendirilen kişi TSE’nin kararlarına ilişkin itiraz ve şikayetlerini bunların tebellüğü tarihinden itibaren en geç  30 gün içerisinde TSE-PBM </w:t>
      </w:r>
      <w:r w:rsidRPr="00571AF5">
        <w:rPr>
          <w:rFonts w:ascii="Times New Roman" w:eastAsia="Times New Roman" w:hAnsi="Times New Roman"/>
          <w:noProof/>
          <w:color w:val="000000" w:themeColor="text1"/>
          <w:lang w:eastAsia="tr-TR"/>
        </w:rPr>
        <w:t xml:space="preserve">İtiraz, Şikayet ve Uyuşmazlık Komitesine </w:t>
      </w:r>
      <w:r w:rsidRPr="00571AF5">
        <w:rPr>
          <w:rFonts w:ascii="Times New Roman" w:eastAsia="Times New Roman" w:hAnsi="Times New Roman"/>
          <w:color w:val="000000" w:themeColor="text1"/>
          <w:lang w:eastAsia="tr-TR"/>
        </w:rPr>
        <w:t xml:space="preserve">yazılı olarak bildirebilir. Söz konusu itiraz ve şikayetin incelenmesinden sonra alınan karar yazılı olarak başvuru sahibine bildirilir. </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PBM-FR-MR-005</w:t>
      </w:r>
      <w:r w:rsidRPr="00571AF5">
        <w:rPr>
          <w:rFonts w:ascii="Times New Roman" w:eastAsia="Times New Roman" w:hAnsi="Times New Roman"/>
          <w:color w:val="000000" w:themeColor="text1"/>
          <w:lang w:eastAsia="tr-TR"/>
        </w:rPr>
        <w:t xml:space="preserve"> “Belgeli Personel Taahhütnamesi ve Karşılıklı Anlaşma Şartları Formu” ve </w:t>
      </w:r>
      <w:r w:rsidRPr="00571AF5">
        <w:rPr>
          <w:rFonts w:ascii="Times New Roman" w:eastAsia="Times New Roman" w:hAnsi="Times New Roman"/>
          <w:b/>
          <w:color w:val="000000" w:themeColor="text1"/>
          <w:lang w:eastAsia="tr-TR"/>
        </w:rPr>
        <w:t>PBM-FR-MU-015</w:t>
      </w:r>
      <w:r w:rsidRPr="00571AF5">
        <w:rPr>
          <w:rFonts w:ascii="Times New Roman" w:eastAsia="Times New Roman" w:hAnsi="Times New Roman"/>
          <w:color w:val="000000" w:themeColor="text1"/>
          <w:lang w:eastAsia="tr-TR"/>
        </w:rPr>
        <w:t xml:space="preserve"> “Tahribatsız Muayene Personeli Belgelendirme Başvuru Formu” bu programın ayrılmaz bir parçasıdır.</w:t>
      </w:r>
    </w:p>
    <w:p w:rsidR="00E46378" w:rsidRPr="00571AF5" w:rsidP="00E46378">
      <w:pPr>
        <w:numPr>
          <w:ilvl w:val="1"/>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SON HÜKÜMLER</w:t>
      </w:r>
    </w:p>
    <w:p w:rsidR="00E46378" w:rsidRPr="00571AF5" w:rsidP="00E46378">
      <w:pPr>
        <w:spacing w:after="0" w:line="240" w:lineRule="auto"/>
        <w:jc w:val="both"/>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4.6.1. Belgelendirme Ücretleri</w:t>
      </w: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Belgelendirme ücretleri </w:t>
      </w:r>
      <w:r w:rsidRPr="00571AF5">
        <w:rPr>
          <w:rFonts w:ascii="Times New Roman" w:eastAsia="Times New Roman" w:hAnsi="Times New Roman"/>
          <w:b/>
          <w:color w:val="000000" w:themeColor="text1"/>
          <w:lang w:eastAsia="tr-TR"/>
        </w:rPr>
        <w:t>PBM-TL-MU-010</w:t>
      </w:r>
      <w:r w:rsidRPr="00571AF5">
        <w:rPr>
          <w:rFonts w:ascii="Times New Roman" w:eastAsia="Times New Roman" w:hAnsi="Times New Roman"/>
          <w:color w:val="000000" w:themeColor="text1"/>
          <w:lang w:eastAsia="tr-TR"/>
        </w:rPr>
        <w:t xml:space="preserve"> “Tahribatsız Muayene Personelin Vasıflandırılması Ve Belgelendirilmesi İçin Ücret Talimatı”na göre uygulanır. </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spacing w:after="0" w:line="240" w:lineRule="auto"/>
        <w:jc w:val="both"/>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4.6.2. Programın Değiştirilmesi</w:t>
      </w: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TSE bu programı her zaman değiştirmek hakkına sahiptir. Program değişikliği durumunda halen belgeli kişilerin belgelerinin geçerlilik durumları TM Program Komitesi tarafından oluşturulan belge geçiş şartları göz önüne alınarak belirlenir. </w:t>
      </w:r>
    </w:p>
    <w:p w:rsidR="00E46378" w:rsidRPr="00571AF5" w:rsidP="00E46378">
      <w:pPr>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 xml:space="preserve">Belgeli kişinin belgesinin geçerliliği TM Program Komitesi tarafından </w:t>
      </w:r>
      <w:r w:rsidRPr="00571AF5">
        <w:rPr>
          <w:rFonts w:ascii="Times New Roman" w:eastAsia="Times New Roman" w:hAnsi="Times New Roman"/>
          <w:b/>
          <w:bCs/>
          <w:color w:val="000000" w:themeColor="text1"/>
          <w:lang w:eastAsia="tr-TR"/>
        </w:rPr>
        <w:t xml:space="preserve">TS EN ISO 9712 </w:t>
      </w:r>
      <w:r w:rsidRPr="00571AF5">
        <w:rPr>
          <w:rFonts w:ascii="Times New Roman" w:eastAsia="Times New Roman" w:hAnsi="Times New Roman"/>
          <w:color w:val="000000" w:themeColor="text1"/>
          <w:lang w:eastAsia="tr-TR"/>
        </w:rPr>
        <w:t>“Tahribatsız Muayene - Tahribatsız Muayene Personelinin Vasıflandırılması ve Belgelendirilmesi” standardının ilgili şartlarına uygun olarak belirlenen geçiş şartlarını karşılaması durumunda devam eder.</w:t>
      </w:r>
    </w:p>
    <w:p w:rsidR="00E46378" w:rsidRPr="00571AF5" w:rsidP="00E46378">
      <w:pPr>
        <w:spacing w:after="0" w:line="240" w:lineRule="auto"/>
        <w:jc w:val="both"/>
        <w:rPr>
          <w:rFonts w:ascii="Times New Roman" w:eastAsia="Times New Roman" w:hAnsi="Times New Roman"/>
          <w:color w:val="000000" w:themeColor="text1"/>
          <w:lang w:eastAsia="tr-TR"/>
        </w:rPr>
      </w:pPr>
    </w:p>
    <w:p w:rsidR="00E46378" w:rsidRPr="00571AF5" w:rsidP="00E46378">
      <w:pPr>
        <w:numPr>
          <w:ilvl w:val="0"/>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İLGİLİ DOKÜMANLAR:</w:t>
      </w:r>
    </w:p>
    <w:p w:rsidR="00E46378" w:rsidRPr="00571AF5" w:rsidP="00E46378">
      <w:pPr>
        <w:tabs>
          <w:tab w:val="left" w:pos="2268"/>
          <w:tab w:val="left" w:pos="2410"/>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TSE Belgelendirme Yönergesi</w:t>
      </w:r>
    </w:p>
    <w:p w:rsidR="00E46378" w:rsidRPr="00571AF5" w:rsidP="00E46378">
      <w:pPr>
        <w:tabs>
          <w:tab w:val="left" w:pos="2268"/>
          <w:tab w:val="left" w:pos="2410"/>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TSE Personel Belgelendirme Usul ve Esasları</w:t>
      </w:r>
    </w:p>
    <w:p w:rsidR="00E46378" w:rsidRPr="00571AF5" w:rsidP="00E46378">
      <w:pPr>
        <w:tabs>
          <w:tab w:val="left" w:pos="2410"/>
          <w:tab w:val="left" w:pos="2552"/>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 xml:space="preserve">TS EN ISO/IEC 17024 </w:t>
        <w:tab/>
      </w:r>
      <w:r w:rsidRPr="00571AF5">
        <w:rPr>
          <w:rFonts w:ascii="Times New Roman" w:eastAsia="Times New Roman" w:hAnsi="Times New Roman"/>
          <w:color w:val="000000" w:themeColor="text1"/>
          <w:lang w:eastAsia="tr-TR"/>
        </w:rPr>
        <w:t>“</w:t>
        <w:tab/>
        <w:t xml:space="preserve">Uygunluk Değerlendirmesi Personel Belgelendirmesi Yapan </w:t>
      </w:r>
    </w:p>
    <w:p w:rsidR="00E46378" w:rsidRPr="00571AF5" w:rsidP="00E46378">
      <w:pPr>
        <w:tabs>
          <w:tab w:val="left" w:pos="2410"/>
          <w:tab w:val="left" w:pos="2552"/>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ab/>
        <w:tab/>
        <w:t>Kuruluşlar İçin Genel Şartlar”</w:t>
      </w:r>
    </w:p>
    <w:p w:rsidR="00E46378" w:rsidRPr="00571AF5" w:rsidP="00E46378">
      <w:pPr>
        <w:tabs>
          <w:tab w:val="left" w:pos="2410"/>
          <w:tab w:val="left" w:pos="2552"/>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 xml:space="preserve">EA 1/22 </w:t>
        <w:tab/>
        <w:t xml:space="preserve"> </w:t>
      </w:r>
      <w:r w:rsidRPr="00571AF5">
        <w:rPr>
          <w:rFonts w:ascii="Times New Roman" w:eastAsia="Times New Roman" w:hAnsi="Times New Roman"/>
          <w:color w:val="000000" w:themeColor="text1"/>
          <w:lang w:eastAsia="tr-TR"/>
        </w:rPr>
        <w:t xml:space="preserve">Uygunluk Değerlendirme Programlarının EA Üye                </w:t>
      </w:r>
    </w:p>
    <w:p w:rsidR="00E46378" w:rsidRPr="00571AF5" w:rsidP="00E46378">
      <w:pPr>
        <w:tabs>
          <w:tab w:val="left" w:pos="426"/>
          <w:tab w:val="left" w:pos="2977"/>
        </w:tabs>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Akreditasyon Kuruluşları Tarafından Denetlenmesine dair EA Prosedür ve Kriterleri</w:t>
      </w:r>
    </w:p>
    <w:p w:rsidR="00E46378" w:rsidRPr="00571AF5" w:rsidP="00E46378">
      <w:pPr>
        <w:tabs>
          <w:tab w:val="left" w:pos="426"/>
          <w:tab w:val="left" w:pos="2977"/>
        </w:tabs>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b/>
          <w:bCs/>
          <w:color w:val="000000" w:themeColor="text1"/>
          <w:lang w:eastAsia="tr-TR"/>
        </w:rPr>
        <w:t xml:space="preserve">EA- 2/17                          </w:t>
      </w:r>
      <w:r w:rsidRPr="00571AF5">
        <w:rPr>
          <w:rFonts w:ascii="Times New Roman" w:eastAsia="Times New Roman" w:hAnsi="Times New Roman"/>
          <w:color w:val="000000" w:themeColor="text1"/>
          <w:lang w:eastAsia="tr-TR"/>
        </w:rPr>
        <w:t xml:space="preserve">Onaylanmış Kuruluş Olma Amaçlı Akreditasyona ilişkin EA Dokümanı </w:t>
      </w:r>
    </w:p>
    <w:p w:rsidR="00E46378" w:rsidRPr="00571AF5" w:rsidP="00E46378">
      <w:pPr>
        <w:tabs>
          <w:tab w:val="left" w:pos="2410"/>
          <w:tab w:val="left" w:pos="2552"/>
        </w:tabs>
        <w:spacing w:after="0" w:line="240" w:lineRule="auto"/>
        <w:jc w:val="both"/>
        <w:rPr>
          <w:rFonts w:ascii="Times New Roman" w:eastAsia="Times New Roman" w:hAnsi="Times New Roman"/>
          <w:color w:val="000000" w:themeColor="text1"/>
          <w:lang w:eastAsia="tr-TR"/>
        </w:rPr>
      </w:pPr>
    </w:p>
    <w:p w:rsidR="00E46378" w:rsidRPr="00571AF5" w:rsidP="00E46378">
      <w:pPr>
        <w:tabs>
          <w:tab w:val="left" w:pos="2410"/>
          <w:tab w:val="left" w:pos="2552"/>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TS EN ISO 9712</w:t>
      </w:r>
      <w:r w:rsidRPr="00571AF5">
        <w:rPr>
          <w:rFonts w:ascii="Times New Roman" w:eastAsia="Times New Roman" w:hAnsi="Times New Roman"/>
          <w:color w:val="000000" w:themeColor="text1"/>
          <w:lang w:eastAsia="tr-TR"/>
        </w:rPr>
        <w:tab/>
        <w:t>“</w:t>
        <w:tab/>
        <w:t xml:space="preserve">Tahribatsız Muayene - Tahribatsız Muayene Personelinin </w:t>
        <w:tab/>
        <w:tab/>
        <w:tab/>
        <w:t>Vasıflandırılması ve Belgelendirilmesi”</w:t>
      </w:r>
    </w:p>
    <w:p w:rsidR="00E46378" w:rsidRPr="00571AF5" w:rsidP="00E46378">
      <w:pPr>
        <w:tabs>
          <w:tab w:val="left" w:pos="2410"/>
          <w:tab w:val="left" w:pos="2552"/>
        </w:tabs>
        <w:spacing w:after="0" w:line="240" w:lineRule="auto"/>
        <w:jc w:val="both"/>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PBM-PR-MR-004</w:t>
        <w:tab/>
        <w:t>“</w:t>
      </w:r>
      <w:r w:rsidRPr="00571AF5">
        <w:rPr>
          <w:rFonts w:ascii="Times New Roman" w:eastAsia="Times New Roman" w:hAnsi="Times New Roman"/>
          <w:color w:val="000000" w:themeColor="text1"/>
          <w:lang w:eastAsia="tr-TR"/>
        </w:rPr>
        <w:t>Belgenin Kullanımı, Askıya Alınması, Geri Çekilmesi, Kapsamın Daraltılması ve İptali Prosedürü”</w:t>
      </w:r>
    </w:p>
    <w:p w:rsidR="00E46378" w:rsidRPr="00571AF5" w:rsidP="00E46378">
      <w:pPr>
        <w:tabs>
          <w:tab w:val="left" w:pos="2410"/>
          <w:tab w:val="left" w:pos="2552"/>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PBM-TL-MU-006</w:t>
      </w:r>
      <w:r w:rsidRPr="00571AF5">
        <w:rPr>
          <w:rFonts w:ascii="Times New Roman" w:eastAsia="Times New Roman" w:hAnsi="Times New Roman"/>
          <w:color w:val="000000" w:themeColor="text1"/>
          <w:lang w:eastAsia="tr-TR"/>
        </w:rPr>
        <w:tab/>
        <w:t>“</w:t>
        <w:tab/>
        <w:t>Tahribatsız Muayene Personeli Başvuru Değerlendirme Talimatı”</w:t>
      </w:r>
    </w:p>
    <w:p w:rsidR="00E46378" w:rsidRPr="00571AF5" w:rsidP="00E46378">
      <w:pPr>
        <w:tabs>
          <w:tab w:val="left" w:pos="2410"/>
          <w:tab w:val="left" w:pos="2552"/>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PBM-TL-MU-007</w:t>
      </w:r>
      <w:r w:rsidRPr="00571AF5">
        <w:rPr>
          <w:rFonts w:ascii="Times New Roman" w:eastAsia="Times New Roman" w:hAnsi="Times New Roman"/>
          <w:color w:val="000000" w:themeColor="text1"/>
          <w:lang w:eastAsia="tr-TR"/>
        </w:rPr>
        <w:tab/>
        <w:t>“</w:t>
        <w:tab/>
        <w:t>Tahribatsız Muayene Personeli Sınav Düzenleme Talimatı”</w:t>
      </w:r>
    </w:p>
    <w:p w:rsidR="00E46378" w:rsidRPr="00571AF5" w:rsidP="00E46378">
      <w:pPr>
        <w:tabs>
          <w:tab w:val="left" w:pos="2410"/>
          <w:tab w:val="left" w:pos="2552"/>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PBM-TL-MU-008</w:t>
      </w:r>
      <w:r w:rsidRPr="00571AF5">
        <w:rPr>
          <w:rFonts w:ascii="Times New Roman" w:eastAsia="Times New Roman" w:hAnsi="Times New Roman"/>
          <w:color w:val="000000" w:themeColor="text1"/>
          <w:lang w:eastAsia="tr-TR"/>
        </w:rPr>
        <w:tab/>
        <w:t>“</w:t>
        <w:tab/>
        <w:t>Tahribatsız Muayene Sınav Değerlendirme Talimatı”</w:t>
      </w:r>
    </w:p>
    <w:p w:rsidR="00E46378" w:rsidRPr="00571AF5" w:rsidP="00E46378">
      <w:pPr>
        <w:tabs>
          <w:tab w:val="left" w:pos="2410"/>
          <w:tab w:val="left" w:pos="2552"/>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PBM-TL-MU-009</w:t>
      </w:r>
      <w:r w:rsidRPr="00571AF5">
        <w:rPr>
          <w:rFonts w:ascii="Times New Roman" w:eastAsia="Times New Roman" w:hAnsi="Times New Roman"/>
          <w:color w:val="000000" w:themeColor="text1"/>
          <w:lang w:eastAsia="tr-TR"/>
        </w:rPr>
        <w:tab/>
        <w:t>“</w:t>
        <w:tab/>
        <w:t>Tahribatsız Muayene Personeli Belge Düzenleme Talimatı”</w:t>
      </w:r>
    </w:p>
    <w:p w:rsidR="00E46378" w:rsidRPr="00571AF5" w:rsidP="00E46378">
      <w:pPr>
        <w:tabs>
          <w:tab w:val="left" w:pos="2410"/>
          <w:tab w:val="left" w:pos="2552"/>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PBM-TL-MU-010</w:t>
      </w:r>
      <w:r w:rsidRPr="00571AF5">
        <w:rPr>
          <w:rFonts w:ascii="Times New Roman" w:eastAsia="Times New Roman" w:hAnsi="Times New Roman"/>
          <w:color w:val="000000" w:themeColor="text1"/>
          <w:lang w:eastAsia="tr-TR"/>
        </w:rPr>
        <w:tab/>
        <w:t>“</w:t>
        <w:tab/>
        <w:t xml:space="preserve">Tahribatsız Muayene Personelin Vasıflandırılması ve </w:t>
        <w:tab/>
        <w:tab/>
        <w:tab/>
        <w:tab/>
        <w:t>Belgelendirilmesi İçin Ücret Talimatı”</w:t>
      </w:r>
    </w:p>
    <w:p w:rsidR="00E46378" w:rsidRPr="00571AF5" w:rsidP="00E46378">
      <w:pPr>
        <w:tabs>
          <w:tab w:val="left" w:pos="2410"/>
          <w:tab w:val="left" w:pos="2552"/>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bCs/>
          <w:color w:val="000000" w:themeColor="text1"/>
          <w:lang w:eastAsia="tr-TR"/>
        </w:rPr>
        <w:t>PBM-TL-MU-011</w:t>
      </w:r>
      <w:r w:rsidRPr="00571AF5">
        <w:rPr>
          <w:rFonts w:ascii="Times New Roman" w:eastAsia="Times New Roman" w:hAnsi="Times New Roman"/>
          <w:color w:val="000000" w:themeColor="text1"/>
          <w:lang w:eastAsia="tr-TR"/>
        </w:rPr>
        <w:t xml:space="preserve"> </w:t>
        <w:tab/>
        <w:t>“</w:t>
        <w:tab/>
        <w:t xml:space="preserve">Sınav Merkezi Yeterlik Şartları, Değerlendirme ve Atama Talimatı” </w:t>
      </w:r>
    </w:p>
    <w:p w:rsidR="00E46378" w:rsidRPr="00571AF5" w:rsidP="00E46378">
      <w:pPr>
        <w:tabs>
          <w:tab w:val="left" w:pos="2410"/>
          <w:tab w:val="left" w:pos="2552"/>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bCs/>
          <w:color w:val="000000" w:themeColor="text1"/>
          <w:lang w:eastAsia="tr-TR"/>
        </w:rPr>
        <w:t>PBM-TL-MU-012</w:t>
      </w:r>
      <w:r w:rsidRPr="00571AF5">
        <w:rPr>
          <w:rFonts w:ascii="Times New Roman" w:eastAsia="Times New Roman" w:hAnsi="Times New Roman"/>
          <w:color w:val="000000" w:themeColor="text1"/>
          <w:lang w:eastAsia="tr-TR"/>
        </w:rPr>
        <w:t xml:space="preserve"> </w:t>
        <w:tab/>
        <w:t>“</w:t>
        <w:tab/>
        <w:t xml:space="preserve">Tahribatsız Muayene Eğitim Merkezi Yeterlik Şartları </w:t>
        <w:tab/>
        <w:tab/>
        <w:tab/>
        <w:t>Değerlendirme Talimatı”</w:t>
      </w:r>
    </w:p>
    <w:p w:rsidR="00E46378" w:rsidRPr="00571AF5" w:rsidP="00E46378">
      <w:pPr>
        <w:tabs>
          <w:tab w:val="left" w:pos="2835"/>
          <w:tab w:val="left" w:pos="2977"/>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 xml:space="preserve">2014/68/AB                    </w:t>
      </w:r>
      <w:r w:rsidRPr="00571AF5">
        <w:rPr>
          <w:rFonts w:ascii="Times New Roman" w:eastAsia="Times New Roman" w:hAnsi="Times New Roman"/>
          <w:color w:val="000000" w:themeColor="text1"/>
          <w:lang w:eastAsia="tr-TR"/>
        </w:rPr>
        <w:t>‘’Basınçlı Ekipmanlar Yönetmeliği’’ Ek I, 3.1.3</w:t>
      </w:r>
    </w:p>
    <w:p w:rsidR="00E46378" w:rsidRPr="00571AF5" w:rsidP="00E46378">
      <w:pPr>
        <w:spacing w:after="0" w:line="240" w:lineRule="auto"/>
        <w:rPr>
          <w:rFonts w:ascii="Times New Roman" w:eastAsia="Times New Roman" w:hAnsi="Times New Roman"/>
          <w:color w:val="000000" w:themeColor="text1"/>
          <w:lang w:eastAsia="tr-TR"/>
        </w:rPr>
      </w:pPr>
    </w:p>
    <w:p w:rsidR="00E46378" w:rsidRPr="00571AF5" w:rsidP="00E46378">
      <w:pPr>
        <w:numPr>
          <w:ilvl w:val="0"/>
          <w:numId w:val="4"/>
        </w:numPr>
        <w:spacing w:after="0" w:line="240" w:lineRule="auto"/>
        <w:rPr>
          <w:rFonts w:ascii="Times New Roman" w:eastAsia="Times New Roman" w:hAnsi="Times New Roman"/>
          <w:b/>
          <w:color w:val="000000" w:themeColor="text1"/>
          <w:lang w:eastAsia="tr-TR"/>
        </w:rPr>
      </w:pPr>
      <w:r w:rsidRPr="00571AF5">
        <w:rPr>
          <w:rFonts w:ascii="Times New Roman" w:eastAsia="Times New Roman" w:hAnsi="Times New Roman"/>
          <w:b/>
          <w:color w:val="000000" w:themeColor="text1"/>
          <w:lang w:eastAsia="tr-TR"/>
        </w:rPr>
        <w:t>KAYITLAR</w:t>
      </w:r>
    </w:p>
    <w:p w:rsidR="00E46378" w:rsidRPr="00571AF5" w:rsidP="00E46378">
      <w:pPr>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Tahribatsız Muayene Belgelendirme Başvuru Kayıtları</w:t>
      </w:r>
    </w:p>
    <w:p w:rsidR="00E46378" w:rsidRPr="00571AF5" w:rsidP="00E46378">
      <w:pPr>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Tahribatsız Muayene Personeli Sınav Kayıtları</w:t>
      </w:r>
    </w:p>
    <w:p w:rsidR="00E46378" w:rsidRPr="00571AF5" w:rsidP="00E46378">
      <w:pPr>
        <w:spacing w:after="0" w:line="240" w:lineRule="auto"/>
        <w:rPr>
          <w:rFonts w:ascii="Times New Roman" w:eastAsia="Times New Roman" w:hAnsi="Times New Roman"/>
          <w:color w:val="000000" w:themeColor="text1"/>
          <w:lang w:eastAsia="tr-TR"/>
        </w:rPr>
      </w:pPr>
      <w:r w:rsidRPr="00571AF5">
        <w:rPr>
          <w:rFonts w:ascii="Times New Roman" w:eastAsia="Times New Roman" w:hAnsi="Times New Roman"/>
          <w:color w:val="000000" w:themeColor="text1"/>
          <w:lang w:eastAsia="tr-TR"/>
        </w:rPr>
        <w:t>Tahribatsız Muayene Personeli Belge Kayıtları</w:t>
      </w:r>
    </w:p>
    <w:p w:rsidR="00E46378" w:rsidRPr="00571AF5" w:rsidP="00E46378">
      <w:pPr>
        <w:tabs>
          <w:tab w:val="left" w:pos="2268"/>
          <w:tab w:val="left" w:pos="2410"/>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PBM-FR-MR-005</w:t>
      </w:r>
      <w:r w:rsidRPr="00571AF5">
        <w:rPr>
          <w:rFonts w:ascii="Times New Roman" w:eastAsia="Times New Roman" w:hAnsi="Times New Roman"/>
          <w:color w:val="000000" w:themeColor="text1"/>
          <w:lang w:eastAsia="tr-TR"/>
        </w:rPr>
        <w:tab/>
        <w:t>“</w:t>
        <w:tab/>
        <w:t xml:space="preserve">Belgeli Personel Taahhütnamesi ve Karşılıklı Anlaşma Şartları </w:t>
      </w:r>
      <w:bookmarkStart w:id="0" w:name="_GoBack"/>
      <w:bookmarkEnd w:id="0"/>
      <w:r w:rsidRPr="00571AF5">
        <w:rPr>
          <w:rFonts w:ascii="Times New Roman" w:eastAsia="Times New Roman" w:hAnsi="Times New Roman"/>
          <w:color w:val="000000" w:themeColor="text1"/>
          <w:lang w:eastAsia="tr-TR"/>
        </w:rPr>
        <w:t>Formu”</w:t>
      </w:r>
    </w:p>
    <w:p w:rsidR="00E46378" w:rsidRPr="00571AF5" w:rsidP="00E46378">
      <w:pPr>
        <w:tabs>
          <w:tab w:val="left" w:pos="2268"/>
          <w:tab w:val="left" w:pos="2410"/>
        </w:tabs>
        <w:spacing w:after="0" w:line="240" w:lineRule="auto"/>
        <w:jc w:val="both"/>
        <w:rPr>
          <w:rFonts w:ascii="Times New Roman" w:eastAsia="Times New Roman" w:hAnsi="Times New Roman"/>
          <w:color w:val="000000" w:themeColor="text1"/>
          <w:lang w:eastAsia="tr-TR"/>
        </w:rPr>
      </w:pPr>
      <w:r w:rsidRPr="00571AF5">
        <w:rPr>
          <w:rFonts w:ascii="Times New Roman" w:eastAsia="Times New Roman" w:hAnsi="Times New Roman"/>
          <w:b/>
          <w:color w:val="000000" w:themeColor="text1"/>
          <w:lang w:eastAsia="tr-TR"/>
        </w:rPr>
        <w:t>PBM-FR-MU-015</w:t>
      </w:r>
      <w:r w:rsidRPr="00571AF5">
        <w:rPr>
          <w:rFonts w:ascii="Times New Roman" w:eastAsia="Times New Roman" w:hAnsi="Times New Roman"/>
          <w:color w:val="000000" w:themeColor="text1"/>
          <w:lang w:eastAsia="tr-TR"/>
        </w:rPr>
        <w:tab/>
        <w:t>“</w:t>
        <w:tab/>
        <w:t>Tahribatsız Muayene Personeli Belgelendirme Başvuru Formu”</w:t>
      </w:r>
    </w:p>
    <w:p w:rsidR="00E46378" w:rsidRPr="00571AF5" w:rsidP="00E46378">
      <w:pPr>
        <w:spacing w:after="0" w:line="240" w:lineRule="auto"/>
        <w:rPr>
          <w:rFonts w:ascii="Times New Roman" w:eastAsia="Times New Roman" w:hAnsi="Times New Roman"/>
          <w:color w:val="000000" w:themeColor="text1"/>
          <w:lang w:eastAsia="tr-TR"/>
        </w:rPr>
      </w:pPr>
    </w:p>
    <w:p w:rsidR="004A45E3" w:rsidRPr="00571AF5" w:rsidP="00E46378">
      <w:pPr>
        <w:rPr>
          <w:color w:val="000000" w:themeColor="text1"/>
        </w:rPr>
      </w:pPr>
    </w:p>
    <w:sectPr w:rsidSect="00402561">
      <w:headerReference w:type="default" r:id="rId5"/>
      <w:footerReference w:type="default" r:id="rId6"/>
      <w:pgSz w:w="11906" w:h="16838"/>
      <w:pgMar w:top="1271" w:right="707" w:bottom="1701" w:left="851"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lear" w:pos="4536"/>
        <w:tab w:val="clear" w:pos="9072"/>
      </w:tabs>
      <w:ind w:left="-567"/>
      <w:rPr>
        <w:b/>
        <w:szCs w:val="28"/>
      </w:rPr>
    </w:pPr>
  </w:p>
  <w:p w:rsidR="00DE55CD" w:rsidP="00866388">
    <w:pPr>
      <w:pStyle w:val="Header"/>
      <w:tabs>
        <w:tab w:val="clear" w:pos="4536"/>
        <w:tab w:val="clear" w:pos="9072"/>
      </w:tabs>
      <w:ind w:left="-567"/>
      <w:jc w:val="center"/>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121285</wp:posOffset>
              </wp:positionV>
              <wp:extent cx="7625715" cy="17780"/>
              <wp:effectExtent l="9525" t="10795" r="13335" b="9525"/>
              <wp:wrapNone/>
              <wp:docPr id="2"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V="1">
                        <a:off x="0" y="0"/>
                        <a:ext cx="7625715" cy="17780"/>
                      </a:xfrm>
                      <a:prstGeom prst="straightConnector1">
                        <a:avLst/>
                      </a:prstGeom>
                      <a:noFill/>
                      <a:ln w="9525">
                        <a:solidFill>
                          <a:srgbClr val="7F7F7F"/>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0" type="#_x0000_t32" style="width:600.45pt;height:1.4pt;margin-top:9.55pt;margin-left:-56.7pt;flip:y;mso-height-percent:0;mso-height-relative:page;mso-width-percent:0;mso-width-relative:page;mso-wrap-distance-bottom:0;mso-wrap-distance-left:9pt;mso-wrap-distance-right:9pt;mso-wrap-distance-top:0;mso-wrap-style:square;position:absolute;visibility:visible;z-index:251659264" strokecolor="#7f7f7f"/>
          </w:pict>
        </mc:Fallback>
      </mc:AlternateContent>
    </w:r>
  </w:p>
  <w:p w:rsidR="00DE55CD" w:rsidRPr="001B1009" w:rsidP="0094263D">
    <w:pPr>
      <w:pStyle w:val="Header"/>
      <w:tabs>
        <w:tab w:val="clear" w:pos="4536"/>
        <w:tab w:val="clear" w:pos="9072"/>
      </w:tabs>
      <w:ind w:left="-567"/>
      <w:jc w:val="center"/>
      <w:rPr>
        <w:rFonts w:ascii="Times New Roman" w:hAnsi="Times New Roman"/>
        <w:sz w:val="20"/>
        <w:szCs w:val="20"/>
      </w:rPr>
    </w:pPr>
    <w:r w:rsidRPr="001B1009">
      <w:rPr>
        <w:rFonts w:ascii="Times New Roman" w:hAnsi="Times New Roman"/>
        <w:b/>
        <w:sz w:val="20"/>
        <w:szCs w:val="20"/>
      </w:rPr>
      <w:t xml:space="preserve">Doküman Kodu: </w:t>
    </w:r>
    <w:r w:rsidRPr="001B1009">
      <w:rPr>
        <w:rFonts w:ascii="Times New Roman" w:hAnsi="Times New Roman"/>
        <w:b/>
        <w:sz w:val="20"/>
        <w:szCs w:val="20"/>
      </w:rPr>
      <w:t>PBM-BP-MU-003</w:t>
    </w:r>
    <w:r w:rsidRPr="001B1009">
      <w:rPr>
        <w:rFonts w:ascii="Times New Roman" w:hAnsi="Times New Roman"/>
        <w:b/>
        <w:sz w:val="20"/>
        <w:szCs w:val="20"/>
      </w:rPr>
      <w:t xml:space="preserve">     Yayın Tarihi: </w:t>
    </w:r>
    <w:r w:rsidRPr="001B1009">
      <w:rPr>
        <w:rFonts w:ascii="Times New Roman" w:hAnsi="Times New Roman"/>
        <w:b/>
        <w:sz w:val="20"/>
        <w:szCs w:val="20"/>
      </w:rPr>
      <w:t>15.08.2014</w:t>
    </w:r>
    <w:r w:rsidRPr="001B1009">
      <w:rPr>
        <w:rFonts w:ascii="Times New Roman" w:hAnsi="Times New Roman"/>
        <w:b/>
        <w:sz w:val="20"/>
        <w:szCs w:val="20"/>
      </w:rPr>
      <w:t xml:space="preserve">    Revizyon Tarih/No: </w:t>
    </w:r>
    <w:r w:rsidRPr="001B1009">
      <w:rPr>
        <w:rFonts w:ascii="Times New Roman" w:hAnsi="Times New Roman"/>
        <w:b/>
        <w:sz w:val="20"/>
        <w:szCs w:val="20"/>
      </w:rPr>
      <w:t>14.10.2025</w:t>
    </w:r>
    <w:r w:rsidRPr="001B1009">
      <w:rPr>
        <w:rFonts w:ascii="Times New Roman" w:hAnsi="Times New Roman"/>
        <w:b/>
        <w:sz w:val="20"/>
        <w:szCs w:val="20"/>
      </w:rPr>
      <w:t>/</w:t>
    </w:r>
    <w:r w:rsidRPr="001B1009">
      <w:rPr>
        <w:rFonts w:ascii="Times New Roman" w:hAnsi="Times New Roman"/>
        <w:b/>
        <w:sz w:val="20"/>
        <w:szCs w:val="20"/>
      </w:rPr>
      <w:t>6</w:t>
    </w:r>
  </w:p>
  <w:p w:rsidR="00DE55CD" w:rsidRPr="001B1009" w:rsidP="0094263D">
    <w:pPr>
      <w:pStyle w:val="Header"/>
      <w:tabs>
        <w:tab w:val="clear" w:pos="4536"/>
        <w:tab w:val="clear" w:pos="9072"/>
      </w:tabs>
      <w:jc w:val="center"/>
      <w:rPr>
        <w:rFonts w:ascii="Times New Roman" w:hAnsi="Times New Roman"/>
        <w:b/>
        <w:szCs w:val="28"/>
      </w:rPr>
    </w:pPr>
  </w:p>
  <w:p w:rsidR="00DE55CD" w:rsidRPr="001B1009" w:rsidP="0094263D">
    <w:pPr>
      <w:pStyle w:val="Footer"/>
      <w:tabs>
        <w:tab w:val="center" w:pos="-1701"/>
        <w:tab w:val="left" w:pos="9072"/>
        <w:tab w:val="right" w:pos="13325"/>
      </w:tabs>
      <w:jc w:val="center"/>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486741">
      <w:rPr>
        <w:rStyle w:val="PageNumber"/>
        <w:rFonts w:ascii="Times New Roman" w:hAnsi="Times New Roman"/>
        <w:b/>
        <w:noProof/>
        <w:sz w:val="18"/>
        <w:szCs w:val="18"/>
      </w:rPr>
      <w:t>3</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486741">
      <w:rPr>
        <w:rStyle w:val="PageNumber"/>
        <w:rFonts w:ascii="Times New Roman" w:hAnsi="Times New Roman"/>
        <w:b/>
        <w:noProof/>
        <w:sz w:val="18"/>
        <w:szCs w:val="18"/>
      </w:rPr>
      <w:t>3</w:t>
    </w:r>
    <w:r w:rsidRPr="001B1009">
      <w:rPr>
        <w:rStyle w:val="PageNumbe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enter" w:pos="2127"/>
        <w:tab w:val="clear" w:pos="4536"/>
      </w:tabs>
      <w:ind w:left="-1134"/>
      <w:rPr>
        <w:szCs w:val="28"/>
      </w:rPr>
    </w:pPr>
    <w:r>
      <w:rPr>
        <w:noProof/>
        <w:szCs w:val="28"/>
        <w:lang w:eastAsia="tr-TR"/>
      </w:rPr>
      <w:drawing>
        <wp:inline distT="0" distB="0" distL="0" distR="0">
          <wp:extent cx="7772400" cy="1315085"/>
          <wp:effectExtent l="0" t="0" r="0" b="0"/>
          <wp:docPr id="7" name="Resim 7" descr="TSE_KURUMSAL_BASLIKLI_KAGIT_TR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TSE_KURUMSAL_BASLIKLI_KAGIT_TR_HEADE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315085"/>
                  </a:xfrm>
                  <a:prstGeom prst="rect">
                    <a:avLst/>
                  </a:prstGeom>
                  <a:noFill/>
                  <a:ln>
                    <a:noFill/>
                  </a:ln>
                </pic:spPr>
              </pic:pic>
            </a:graphicData>
          </a:graphic>
        </wp:inline>
      </w:drawing>
    </w:r>
  </w:p>
  <w:p w:rsidR="001C5129" w:rsidRPr="00683F79" w:rsidP="001C5129">
    <w:pPr>
      <w:pStyle w:val="stbilgi"/>
      <w:tabs>
        <w:tab w:val="center" w:pos="2127"/>
        <w:tab w:val="clear" w:pos="4536"/>
      </w:tabs>
      <w:jc w:val="center"/>
      <w:rPr>
        <w:b/>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205739</wp:posOffset>
              </wp:positionV>
              <wp:extent cx="7743825" cy="0"/>
              <wp:effectExtent l="0" t="0" r="0" b="0"/>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683F79">
      <w:rPr>
        <w:b/>
        <w:sz w:val="24"/>
        <w:szCs w:val="24"/>
      </w:rPr>
      <w:t>TAHRİBATSIZ MUAYENE PERSONELİ BELGELENDİRME PROGRAMI</w:t>
    </w:r>
  </w:p>
  <w:p w:rsidR="00DE55CD" w:rsidRPr="002464F8" w:rsidP="00DE55CD">
    <w:pPr>
      <w:pStyle w:val="Header"/>
      <w:jc w:val="center"/>
      <w:rPr>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6551CC4"/>
    <w:multiLevelType w:val="hybridMultilevel"/>
    <w:tmpl w:val="82CE7CCA"/>
    <w:lvl w:ilvl="0">
      <w:start w:val="1"/>
      <w:numFmt w:val="bullet"/>
      <w:lvlText w:val=""/>
      <w:lvlJc w:val="left"/>
      <w:pPr>
        <w:tabs>
          <w:tab w:val="num" w:pos="1428"/>
        </w:tabs>
        <w:ind w:left="1428" w:hanging="360"/>
      </w:pPr>
      <w:rPr>
        <w:rFonts w:ascii="Symbol" w:hAnsi="Symbol" w:hint="default"/>
      </w:rPr>
    </w:lvl>
    <w:lvl w:ilvl="1" w:tentative="1">
      <w:start w:val="1"/>
      <w:numFmt w:val="bullet"/>
      <w:lvlText w:val="o"/>
      <w:lvlJc w:val="left"/>
      <w:pPr>
        <w:tabs>
          <w:tab w:val="num" w:pos="2148"/>
        </w:tabs>
        <w:ind w:left="2148" w:hanging="360"/>
      </w:pPr>
      <w:rPr>
        <w:rFonts w:ascii="Courier New" w:hAnsi="Courier New" w:cs="Courier New" w:hint="default"/>
      </w:rPr>
    </w:lvl>
    <w:lvl w:ilvl="2" w:tentative="1">
      <w:start w:val="1"/>
      <w:numFmt w:val="bullet"/>
      <w:lvlText w:val=""/>
      <w:lvlJc w:val="left"/>
      <w:pPr>
        <w:tabs>
          <w:tab w:val="num" w:pos="2868"/>
        </w:tabs>
        <w:ind w:left="2868" w:hanging="360"/>
      </w:pPr>
      <w:rPr>
        <w:rFonts w:ascii="Wingdings" w:hAnsi="Wingdings" w:hint="default"/>
      </w:rPr>
    </w:lvl>
    <w:lvl w:ilvl="3" w:tentative="1">
      <w:start w:val="1"/>
      <w:numFmt w:val="bullet"/>
      <w:lvlText w:val=""/>
      <w:lvlJc w:val="left"/>
      <w:pPr>
        <w:tabs>
          <w:tab w:val="num" w:pos="3588"/>
        </w:tabs>
        <w:ind w:left="3588" w:hanging="360"/>
      </w:pPr>
      <w:rPr>
        <w:rFonts w:ascii="Symbol" w:hAnsi="Symbol" w:hint="default"/>
      </w:rPr>
    </w:lvl>
    <w:lvl w:ilvl="4" w:tentative="1">
      <w:start w:val="1"/>
      <w:numFmt w:val="bullet"/>
      <w:lvlText w:val="o"/>
      <w:lvlJc w:val="left"/>
      <w:pPr>
        <w:tabs>
          <w:tab w:val="num" w:pos="4308"/>
        </w:tabs>
        <w:ind w:left="4308" w:hanging="360"/>
      </w:pPr>
      <w:rPr>
        <w:rFonts w:ascii="Courier New" w:hAnsi="Courier New" w:cs="Courier New" w:hint="default"/>
      </w:rPr>
    </w:lvl>
    <w:lvl w:ilvl="5" w:tentative="1">
      <w:start w:val="1"/>
      <w:numFmt w:val="bullet"/>
      <w:lvlText w:val=""/>
      <w:lvlJc w:val="left"/>
      <w:pPr>
        <w:tabs>
          <w:tab w:val="num" w:pos="5028"/>
        </w:tabs>
        <w:ind w:left="5028" w:hanging="360"/>
      </w:pPr>
      <w:rPr>
        <w:rFonts w:ascii="Wingdings" w:hAnsi="Wingdings" w:hint="default"/>
      </w:rPr>
    </w:lvl>
    <w:lvl w:ilvl="6" w:tentative="1">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cs="Courier New" w:hint="default"/>
      </w:rPr>
    </w:lvl>
    <w:lvl w:ilvl="8" w:tentative="1">
      <w:start w:val="1"/>
      <w:numFmt w:val="bullet"/>
      <w:lvlText w:val=""/>
      <w:lvlJc w:val="left"/>
      <w:pPr>
        <w:tabs>
          <w:tab w:val="num" w:pos="7188"/>
        </w:tabs>
        <w:ind w:left="7188" w:hanging="360"/>
      </w:pPr>
      <w:rPr>
        <w:rFonts w:ascii="Wingdings" w:hAnsi="Wingdings" w:hint="default"/>
      </w:rPr>
    </w:lvl>
  </w:abstractNum>
  <w:abstractNum w:abstractNumId="1" w15:restartNumberingAfterBreak="0">
    <w:nsid w:val="0BC53745"/>
    <w:multiLevelType w:val="hybridMultilevel"/>
    <w:tmpl w:val="2C74E984"/>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102A4A09"/>
    <w:multiLevelType w:val="hybridMultilevel"/>
    <w:tmpl w:val="435806A6"/>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15:restartNumberingAfterBreak="0">
    <w:nsid w:val="1D410555"/>
    <w:multiLevelType w:val="hybridMultilevel"/>
    <w:tmpl w:val="6BD06DFC"/>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2FE22EF0"/>
    <w:multiLevelType w:val="singleLevel"/>
    <w:tmpl w:val="186C495C"/>
    <w:lvl w:ilvl="0">
      <w:start w:val="1"/>
      <w:numFmt w:val="bullet"/>
      <w:lvlText w:val=""/>
      <w:lvlJc w:val="left"/>
      <w:pPr>
        <w:tabs>
          <w:tab w:val="num" w:pos="360"/>
        </w:tabs>
        <w:ind w:left="0" w:firstLine="0"/>
      </w:pPr>
      <w:rPr>
        <w:rFonts w:ascii="Symbol" w:hAnsi="Symbol" w:hint="default"/>
        <w:sz w:val="20"/>
      </w:rPr>
    </w:lvl>
  </w:abstractNum>
  <w:abstractNum w:abstractNumId="5" w15:restartNumberingAfterBreak="0">
    <w:nsid w:val="40CD3F70"/>
    <w:multiLevelType w:val="multilevel"/>
    <w:tmpl w:val="F49A502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43F30AB8"/>
    <w:multiLevelType w:val="hybridMultilevel"/>
    <w:tmpl w:val="CAA81E98"/>
    <w:lvl w:ilvl="0">
      <w:start w:val="1"/>
      <w:numFmt w:val="decimal"/>
      <w:lvlText w:val="4.5.%1."/>
      <w:lvlJc w:val="left"/>
      <w:pPr>
        <w:tabs>
          <w:tab w:val="num" w:pos="502"/>
        </w:tabs>
        <w:ind w:left="502" w:hanging="360"/>
      </w:pPr>
      <w:rPr>
        <w:rFonts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476E0C63"/>
    <w:multiLevelType w:val="hybridMultilevel"/>
    <w:tmpl w:val="72664F46"/>
    <w:lvl w:ilvl="0">
      <w:start w:val="1"/>
      <w:numFmt w:val="bullet"/>
      <w:suff w:val="space"/>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4E636B1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2E96D49"/>
    <w:multiLevelType w:val="singleLevel"/>
    <w:tmpl w:val="82627BFC"/>
    <w:lvl w:ilvl="0">
      <w:start w:val="1"/>
      <w:numFmt w:val="lowerLetter"/>
      <w:lvlText w:val="%1)"/>
      <w:lvlJc w:val="left"/>
      <w:pPr>
        <w:tabs>
          <w:tab w:val="num" w:pos="360"/>
        </w:tabs>
        <w:ind w:left="360" w:hanging="360"/>
      </w:pPr>
      <w:rPr>
        <w:rFonts w:hint="default"/>
      </w:rPr>
    </w:lvl>
  </w:abstractNum>
  <w:num w:numId="1">
    <w:abstractNumId w:val="4"/>
  </w:num>
  <w:num w:numId="2">
    <w:abstractNumId w:val="8"/>
  </w:num>
  <w:num w:numId="3">
    <w:abstractNumId w:val="7"/>
  </w:num>
  <w:num w:numId="4">
    <w:abstractNumId w:val="5"/>
  </w:num>
  <w:num w:numId="5">
    <w:abstractNumId w:val="9"/>
  </w:num>
  <w:num w:numId="6">
    <w:abstractNumId w:val="2"/>
  </w:num>
  <w:num w:numId="7">
    <w:abstractNumId w:val="0"/>
  </w:num>
  <w:num w:numId="8">
    <w:abstractNumId w:val="6"/>
  </w:num>
  <w:num w:numId="9">
    <w:abstractNumId w:val="1"/>
  </w:num>
  <w:num w:numId="10">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4B7"/>
    <w:rsid w:val="00005710"/>
    <w:rsid w:val="00006786"/>
    <w:rsid w:val="0001545E"/>
    <w:rsid w:val="00031393"/>
    <w:rsid w:val="0007776A"/>
    <w:rsid w:val="00094D84"/>
    <w:rsid w:val="00102E3C"/>
    <w:rsid w:val="001442A6"/>
    <w:rsid w:val="00174100"/>
    <w:rsid w:val="001B0A98"/>
    <w:rsid w:val="001B1009"/>
    <w:rsid w:val="001C5129"/>
    <w:rsid w:val="001D5D8E"/>
    <w:rsid w:val="00206B36"/>
    <w:rsid w:val="002464F8"/>
    <w:rsid w:val="002539B7"/>
    <w:rsid w:val="0025460C"/>
    <w:rsid w:val="002676CB"/>
    <w:rsid w:val="002765A4"/>
    <w:rsid w:val="002C6C27"/>
    <w:rsid w:val="002E471E"/>
    <w:rsid w:val="002F41D5"/>
    <w:rsid w:val="00306AFE"/>
    <w:rsid w:val="00307B66"/>
    <w:rsid w:val="00345289"/>
    <w:rsid w:val="003624CF"/>
    <w:rsid w:val="00370146"/>
    <w:rsid w:val="00392C72"/>
    <w:rsid w:val="003C70B6"/>
    <w:rsid w:val="003D220A"/>
    <w:rsid w:val="00402561"/>
    <w:rsid w:val="00433FE0"/>
    <w:rsid w:val="00470D89"/>
    <w:rsid w:val="00476723"/>
    <w:rsid w:val="00486741"/>
    <w:rsid w:val="00495C3D"/>
    <w:rsid w:val="004A3B8C"/>
    <w:rsid w:val="004A3F84"/>
    <w:rsid w:val="004A45E3"/>
    <w:rsid w:val="004A5E48"/>
    <w:rsid w:val="0051435E"/>
    <w:rsid w:val="00537CAB"/>
    <w:rsid w:val="00552B95"/>
    <w:rsid w:val="005537C9"/>
    <w:rsid w:val="00571AF5"/>
    <w:rsid w:val="00577038"/>
    <w:rsid w:val="00622CA6"/>
    <w:rsid w:val="00637066"/>
    <w:rsid w:val="00683F79"/>
    <w:rsid w:val="006A6F20"/>
    <w:rsid w:val="006D2101"/>
    <w:rsid w:val="006D2D47"/>
    <w:rsid w:val="00702E2A"/>
    <w:rsid w:val="00704AD4"/>
    <w:rsid w:val="00754332"/>
    <w:rsid w:val="007C38E0"/>
    <w:rsid w:val="008061A2"/>
    <w:rsid w:val="00814DD5"/>
    <w:rsid w:val="00855962"/>
    <w:rsid w:val="0085684F"/>
    <w:rsid w:val="00865F36"/>
    <w:rsid w:val="00866388"/>
    <w:rsid w:val="0088362B"/>
    <w:rsid w:val="008B01CE"/>
    <w:rsid w:val="008B16F7"/>
    <w:rsid w:val="008C2D25"/>
    <w:rsid w:val="008E4859"/>
    <w:rsid w:val="00907B28"/>
    <w:rsid w:val="00922D31"/>
    <w:rsid w:val="0094263D"/>
    <w:rsid w:val="009531BC"/>
    <w:rsid w:val="00980F9D"/>
    <w:rsid w:val="009874B7"/>
    <w:rsid w:val="0099309C"/>
    <w:rsid w:val="009A45BE"/>
    <w:rsid w:val="009A6D83"/>
    <w:rsid w:val="009C2E37"/>
    <w:rsid w:val="00A37DCA"/>
    <w:rsid w:val="00A501A9"/>
    <w:rsid w:val="00A87811"/>
    <w:rsid w:val="00AE05B9"/>
    <w:rsid w:val="00AF093E"/>
    <w:rsid w:val="00B25C67"/>
    <w:rsid w:val="00B532BA"/>
    <w:rsid w:val="00B5435C"/>
    <w:rsid w:val="00B67B6D"/>
    <w:rsid w:val="00BC522A"/>
    <w:rsid w:val="00BC7C70"/>
    <w:rsid w:val="00C120A8"/>
    <w:rsid w:val="00C3707E"/>
    <w:rsid w:val="00C573CF"/>
    <w:rsid w:val="00C62590"/>
    <w:rsid w:val="00CA7884"/>
    <w:rsid w:val="00CF1318"/>
    <w:rsid w:val="00D1113C"/>
    <w:rsid w:val="00D24E04"/>
    <w:rsid w:val="00D558EC"/>
    <w:rsid w:val="00DE55CD"/>
    <w:rsid w:val="00E03524"/>
    <w:rsid w:val="00E46378"/>
    <w:rsid w:val="00E77E7E"/>
    <w:rsid w:val="00E83566"/>
    <w:rsid w:val="00F24414"/>
    <w:rsid w:val="00F54016"/>
    <w:rsid w:val="00F669E8"/>
    <w:rsid w:val="00F84596"/>
    <w:rsid w:val="00F93885"/>
    <w:rsid w:val="00FA60FD"/>
    <w:rsid w:val="00FF3AD5"/>
    <w:rsid w:val="00FF6B6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20627946"/>
  <w15:chartTrackingRefBased/>
  <w15:docId w15:val="{A92B68EE-E3CC-4475-B77E-04840EBD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4332"/>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3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uiPriority w:val="99"/>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customStyle="1" w:styleId="stbilgi">
    <w:name w:val="Üstbilgi"/>
    <w:basedOn w:val="Normal"/>
    <w:link w:val="stbilgiChar0"/>
    <w:rsid w:val="00C62590"/>
    <w:pPr>
      <w:tabs>
        <w:tab w:val="center" w:pos="4536"/>
        <w:tab w:val="right" w:pos="9072"/>
      </w:tabs>
      <w:spacing w:after="0" w:line="240" w:lineRule="auto"/>
    </w:pPr>
    <w:rPr>
      <w:rFonts w:ascii="Times New Roman" w:eastAsia="Times New Roman" w:hAnsi="Times New Roman"/>
      <w:sz w:val="20"/>
      <w:szCs w:val="20"/>
      <w:lang w:eastAsia="tr-TR"/>
    </w:rPr>
  </w:style>
  <w:style w:type="character" w:customStyle="1" w:styleId="stbilgiChar0">
    <w:name w:val="Üstbilgi Char"/>
    <w:link w:val="stbilgi"/>
    <w:rsid w:val="001C5129"/>
    <w:rPr>
      <w:rFonts w:ascii="Times New Roman" w:eastAsia="Times New Roman" w:hAnsi="Times New Roman"/>
    </w:rPr>
  </w:style>
  <w:style w:type="paragraph" w:styleId="NoSpacing">
    <w:name w:val="No Spacing"/>
    <w:uiPriority w:val="1"/>
    <w:qFormat/>
    <w:rsid w:val="00F24414"/>
    <w:rPr>
      <w:rFonts w:ascii="Times New Roman" w:eastAsia="Times New Roman" w:hAnsi="Times New Roman"/>
    </w:rPr>
  </w:style>
  <w:style w:type="table" w:customStyle="1" w:styleId="TabloKlavuzu1">
    <w:name w:val="Tablo Kılavuzu1"/>
    <w:basedOn w:val="TableNormal"/>
    <w:next w:val="TableGrid"/>
    <w:uiPriority w:val="39"/>
    <w:rsid w:val="0063706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2561"/>
    <w:pPr>
      <w:autoSpaceDE w:val="0"/>
      <w:autoSpaceDN w:val="0"/>
      <w:adjustRightInd w:val="0"/>
    </w:pPr>
    <w:rPr>
      <w:rFonts w:ascii="Times New Roman"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C6D3A7-1446-4235-951C-E73A3A907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2140</Words>
  <Characters>12202</Characters>
  <Application>Microsoft Office Word</Application>
  <DocSecurity>0</DocSecurity>
  <Lines>101</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Rıza KUTLUER</cp:lastModifiedBy>
  <cp:revision>4</cp:revision>
  <cp:lastPrinted>2017-01-09T13:19:00Z</cp:lastPrinted>
  <dcterms:created xsi:type="dcterms:W3CDTF">2025-09-30T07:59:00Z</dcterms:created>
  <dcterms:modified xsi:type="dcterms:W3CDTF">2025-10-01T06:12:00Z</dcterms:modified>
</cp:coreProperties>
</file>